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42EAA" w14:textId="47CBF838" w:rsidR="00EF6EF6" w:rsidRPr="005119CF" w:rsidRDefault="00EF6EF6" w:rsidP="000862EC">
      <w:pPr>
        <w:pStyle w:val="BodyText"/>
        <w:rPr>
          <w:vanish/>
          <w:specVanish/>
        </w:rPr>
      </w:pPr>
      <w:r w:rsidRPr="00624896">
        <w:t xml:space="preserve">Biomimetic </w:t>
      </w:r>
      <w:r w:rsidRPr="005119CF">
        <w:t>hyaluronic acid-lysozyme composite coating</w:t>
      </w:r>
      <w:r w:rsidR="00D338F9" w:rsidRPr="005119CF">
        <w:t xml:space="preserve"> on AZ31 Mg alloy </w:t>
      </w:r>
      <w:r w:rsidRPr="005119CF">
        <w:t>with combined antibacterial and osteoinductive activities</w:t>
      </w:r>
    </w:p>
    <w:p w14:paraId="349E1BF5" w14:textId="77777777" w:rsidR="00663F10" w:rsidRPr="005119CF" w:rsidRDefault="00F705F0" w:rsidP="007F7420">
      <w:pPr>
        <w:spacing w:after="0" w:line="480" w:lineRule="auto"/>
        <w:jc w:val="both"/>
        <w:rPr>
          <w:rFonts w:ascii="Times New Roman" w:hAnsi="Times New Roman" w:cs="Times New Roman"/>
          <w:bCs/>
          <w:i/>
          <w:sz w:val="24"/>
          <w:szCs w:val="24"/>
        </w:rPr>
      </w:pPr>
      <w:r w:rsidRPr="005119CF">
        <w:rPr>
          <w:rFonts w:ascii="Times New Roman" w:hAnsi="Times New Roman" w:cs="Times New Roman"/>
          <w:bCs/>
          <w:i/>
          <w:sz w:val="24"/>
          <w:szCs w:val="24"/>
        </w:rPr>
        <w:t xml:space="preserve"> </w:t>
      </w:r>
    </w:p>
    <w:p w14:paraId="7643DB2A" w14:textId="5771678B" w:rsidR="007F7420" w:rsidRPr="005119CF" w:rsidRDefault="007F7420" w:rsidP="007F7420">
      <w:pPr>
        <w:spacing w:after="0" w:line="480" w:lineRule="auto"/>
        <w:jc w:val="both"/>
        <w:rPr>
          <w:rFonts w:ascii="Times New Roman" w:hAnsi="Times New Roman" w:cs="Times New Roman"/>
          <w:bCs/>
          <w:i/>
          <w:sz w:val="24"/>
          <w:szCs w:val="24"/>
        </w:rPr>
      </w:pPr>
      <w:r w:rsidRPr="005119CF">
        <w:rPr>
          <w:rFonts w:ascii="Times New Roman" w:hAnsi="Times New Roman" w:cs="Times New Roman"/>
          <w:bCs/>
          <w:i/>
          <w:sz w:val="24"/>
          <w:szCs w:val="24"/>
        </w:rPr>
        <w:t>Sankalp Agarwal</w:t>
      </w:r>
      <w:r w:rsidRPr="005119CF">
        <w:rPr>
          <w:rFonts w:ascii="Times New Roman" w:hAnsi="Times New Roman" w:cs="Times New Roman"/>
          <w:bCs/>
          <w:i/>
          <w:sz w:val="24"/>
          <w:szCs w:val="24"/>
          <w:vertAlign w:val="superscript"/>
        </w:rPr>
        <w:t>1</w:t>
      </w:r>
      <w:r w:rsidR="00C21F18" w:rsidRPr="005119CF">
        <w:rPr>
          <w:rFonts w:ascii="Times New Roman" w:hAnsi="Times New Roman" w:cs="Times New Roman"/>
          <w:bCs/>
          <w:i/>
          <w:sz w:val="24"/>
          <w:szCs w:val="24"/>
          <w:vertAlign w:val="superscript"/>
        </w:rPr>
        <w:t>, 2</w:t>
      </w:r>
      <w:r w:rsidRPr="005119CF">
        <w:rPr>
          <w:rFonts w:ascii="Times New Roman" w:hAnsi="Times New Roman" w:cs="Times New Roman"/>
          <w:bCs/>
          <w:i/>
          <w:sz w:val="24"/>
          <w:szCs w:val="24"/>
        </w:rPr>
        <w:t>,</w:t>
      </w:r>
      <w:r w:rsidRPr="005119CF">
        <w:rPr>
          <w:rFonts w:ascii="Arial" w:hAnsi="Arial" w:cs="Arial"/>
          <w:color w:val="333333"/>
          <w:shd w:val="clear" w:color="auto" w:fill="FFFFFF"/>
        </w:rPr>
        <w:t xml:space="preserve"> </w:t>
      </w:r>
      <w:r w:rsidRPr="005119CF">
        <w:rPr>
          <w:rFonts w:ascii="Times New Roman" w:hAnsi="Times New Roman" w:cs="Times New Roman"/>
          <w:i/>
          <w:color w:val="333333"/>
          <w:sz w:val="24"/>
          <w:szCs w:val="24"/>
          <w:shd w:val="clear" w:color="auto" w:fill="FFFFFF"/>
        </w:rPr>
        <w:t>Mathieu Riffault</w:t>
      </w:r>
      <w:r w:rsidRPr="005119CF">
        <w:rPr>
          <w:rFonts w:ascii="Times New Roman" w:hAnsi="Times New Roman" w:cs="Times New Roman"/>
          <w:bCs/>
          <w:i/>
          <w:sz w:val="24"/>
          <w:szCs w:val="24"/>
          <w:vertAlign w:val="superscript"/>
        </w:rPr>
        <w:t>3,4</w:t>
      </w:r>
      <w:r w:rsidR="00242857" w:rsidRPr="005119CF">
        <w:rPr>
          <w:rFonts w:ascii="Times New Roman" w:hAnsi="Times New Roman" w:cs="Times New Roman"/>
          <w:bCs/>
          <w:i/>
          <w:sz w:val="24"/>
          <w:szCs w:val="24"/>
          <w:vertAlign w:val="superscript"/>
        </w:rPr>
        <w:t>,5</w:t>
      </w:r>
      <w:r w:rsidRPr="005119CF">
        <w:rPr>
          <w:rFonts w:ascii="Times New Roman" w:hAnsi="Times New Roman" w:cs="Times New Roman"/>
          <w:bCs/>
          <w:i/>
          <w:sz w:val="24"/>
          <w:szCs w:val="24"/>
        </w:rPr>
        <w:t xml:space="preserve">, </w:t>
      </w:r>
      <w:r w:rsidRPr="005119CF">
        <w:rPr>
          <w:rFonts w:ascii="Times New Roman" w:hAnsi="Times New Roman" w:cs="Times New Roman"/>
          <w:i/>
          <w:sz w:val="24"/>
          <w:szCs w:val="24"/>
        </w:rPr>
        <w:t>David Hoey</w:t>
      </w:r>
      <w:r w:rsidRPr="005119CF">
        <w:rPr>
          <w:rFonts w:ascii="Times New Roman" w:hAnsi="Times New Roman" w:cs="Times New Roman"/>
          <w:i/>
          <w:sz w:val="24"/>
          <w:szCs w:val="24"/>
          <w:vertAlign w:val="superscript"/>
        </w:rPr>
        <w:t>3,4,5</w:t>
      </w:r>
      <w:r w:rsidRPr="005119CF">
        <w:rPr>
          <w:rFonts w:ascii="Times New Roman" w:hAnsi="Times New Roman" w:cs="Times New Roman"/>
          <w:i/>
          <w:sz w:val="24"/>
          <w:szCs w:val="24"/>
        </w:rPr>
        <w:t>,</w:t>
      </w:r>
      <w:r w:rsidRPr="005119CF">
        <w:rPr>
          <w:rFonts w:ascii="Times New Roman" w:hAnsi="Times New Roman" w:cs="Times New Roman"/>
          <w:bCs/>
          <w:i/>
          <w:sz w:val="24"/>
          <w:szCs w:val="24"/>
        </w:rPr>
        <w:t xml:space="preserve"> Brendan Duffy</w:t>
      </w:r>
      <w:r w:rsidRPr="005119CF">
        <w:rPr>
          <w:rFonts w:ascii="Times New Roman" w:hAnsi="Times New Roman" w:cs="Times New Roman"/>
          <w:bCs/>
          <w:i/>
          <w:sz w:val="24"/>
          <w:szCs w:val="24"/>
          <w:vertAlign w:val="superscript"/>
        </w:rPr>
        <w:t>1</w:t>
      </w:r>
      <w:r w:rsidRPr="005119CF">
        <w:rPr>
          <w:rFonts w:ascii="Times New Roman" w:hAnsi="Times New Roman" w:cs="Times New Roman"/>
          <w:bCs/>
          <w:i/>
          <w:sz w:val="24"/>
          <w:szCs w:val="24"/>
        </w:rPr>
        <w:t>, James Curtin</w:t>
      </w:r>
      <w:r w:rsidRPr="005119CF">
        <w:rPr>
          <w:rFonts w:ascii="Times New Roman" w:hAnsi="Times New Roman" w:cs="Times New Roman"/>
          <w:bCs/>
          <w:i/>
          <w:sz w:val="24"/>
          <w:szCs w:val="24"/>
          <w:vertAlign w:val="superscript"/>
        </w:rPr>
        <w:t>2</w:t>
      </w:r>
      <w:r w:rsidRPr="005119CF">
        <w:rPr>
          <w:rFonts w:ascii="Times New Roman" w:hAnsi="Times New Roman" w:cs="Times New Roman"/>
          <w:bCs/>
          <w:i/>
          <w:sz w:val="24"/>
          <w:szCs w:val="24"/>
        </w:rPr>
        <w:t>, Swarna Jaiswal</w:t>
      </w:r>
      <w:r w:rsidRPr="005119CF">
        <w:rPr>
          <w:rFonts w:ascii="Times New Roman" w:hAnsi="Times New Roman" w:cs="Times New Roman"/>
          <w:i/>
          <w:sz w:val="24"/>
          <w:szCs w:val="24"/>
          <w:vertAlign w:val="superscript"/>
        </w:rPr>
        <w:t>1</w:t>
      </w:r>
      <w:r w:rsidRPr="005119CF">
        <w:rPr>
          <w:rFonts w:ascii="Times New Roman" w:hAnsi="Times New Roman" w:cs="Times New Roman"/>
          <w:i/>
          <w:sz w:val="24"/>
          <w:szCs w:val="24"/>
        </w:rPr>
        <w:t>*</w:t>
      </w:r>
      <w:r w:rsidRPr="005119CF">
        <w:rPr>
          <w:rFonts w:ascii="Times New Roman" w:hAnsi="Times New Roman" w:cs="Times New Roman"/>
          <w:bCs/>
          <w:i/>
          <w:sz w:val="24"/>
          <w:szCs w:val="24"/>
        </w:rPr>
        <w:t xml:space="preserve"> </w:t>
      </w:r>
    </w:p>
    <w:p w14:paraId="243BDF55" w14:textId="77777777" w:rsidR="007F7420" w:rsidRPr="005119CF" w:rsidRDefault="007F7420" w:rsidP="007F7420">
      <w:pPr>
        <w:spacing w:after="0" w:line="480" w:lineRule="auto"/>
        <w:jc w:val="both"/>
        <w:rPr>
          <w:rFonts w:ascii="Times New Roman" w:hAnsi="Times New Roman" w:cs="Times New Roman"/>
          <w:bCs/>
          <w:i/>
          <w:sz w:val="24"/>
          <w:szCs w:val="24"/>
        </w:rPr>
      </w:pPr>
    </w:p>
    <w:p w14:paraId="27F38A22" w14:textId="77777777" w:rsidR="007F7420" w:rsidRPr="005119CF" w:rsidRDefault="007F7420" w:rsidP="007F7420">
      <w:pPr>
        <w:spacing w:line="480" w:lineRule="auto"/>
        <w:jc w:val="both"/>
        <w:rPr>
          <w:rFonts w:ascii="Times New Roman" w:hAnsi="Times New Roman" w:cs="Times New Roman"/>
          <w:i/>
          <w:sz w:val="24"/>
          <w:szCs w:val="24"/>
        </w:rPr>
      </w:pPr>
      <w:r w:rsidRPr="005119CF">
        <w:rPr>
          <w:rFonts w:ascii="Times New Roman" w:hAnsi="Times New Roman" w:cs="Times New Roman"/>
          <w:i/>
          <w:sz w:val="24"/>
          <w:szCs w:val="24"/>
          <w:vertAlign w:val="superscript"/>
        </w:rPr>
        <w:t>1</w:t>
      </w:r>
      <w:r w:rsidRPr="005119CF">
        <w:rPr>
          <w:rFonts w:ascii="Times New Roman" w:hAnsi="Times New Roman" w:cs="Times New Roman"/>
          <w:i/>
          <w:sz w:val="24"/>
          <w:szCs w:val="24"/>
        </w:rPr>
        <w:t>Centre for Research in Engineering and Surface Technology, FOCAS Institute, Dublin Institute of Technology, Kevin Street, Dublin 8, Ireland.</w:t>
      </w:r>
    </w:p>
    <w:p w14:paraId="4507146A" w14:textId="77777777" w:rsidR="007F7420" w:rsidRPr="005119CF" w:rsidRDefault="007F7420" w:rsidP="007F7420">
      <w:pPr>
        <w:spacing w:line="480" w:lineRule="auto"/>
        <w:jc w:val="both"/>
        <w:rPr>
          <w:rFonts w:ascii="Times New Roman" w:hAnsi="Times New Roman" w:cs="Times New Roman"/>
          <w:i/>
          <w:sz w:val="24"/>
          <w:szCs w:val="24"/>
        </w:rPr>
      </w:pPr>
      <w:r w:rsidRPr="005119CF">
        <w:rPr>
          <w:rFonts w:ascii="Times New Roman" w:hAnsi="Times New Roman" w:cs="Times New Roman"/>
          <w:i/>
          <w:sz w:val="24"/>
          <w:szCs w:val="24"/>
          <w:vertAlign w:val="superscript"/>
        </w:rPr>
        <w:t xml:space="preserve"> 2</w:t>
      </w:r>
      <w:r w:rsidRPr="005119CF">
        <w:rPr>
          <w:rFonts w:ascii="Times New Roman" w:hAnsi="Times New Roman" w:cs="Times New Roman"/>
          <w:i/>
          <w:sz w:val="24"/>
          <w:szCs w:val="24"/>
        </w:rPr>
        <w:t xml:space="preserve">School of Food Science and Environmental Health, Cathal </w:t>
      </w:r>
      <w:proofErr w:type="spellStart"/>
      <w:r w:rsidRPr="005119CF">
        <w:rPr>
          <w:rFonts w:ascii="Times New Roman" w:hAnsi="Times New Roman" w:cs="Times New Roman"/>
          <w:i/>
          <w:sz w:val="24"/>
          <w:szCs w:val="24"/>
        </w:rPr>
        <w:t>Brugha</w:t>
      </w:r>
      <w:proofErr w:type="spellEnd"/>
      <w:r w:rsidRPr="005119CF">
        <w:rPr>
          <w:rFonts w:ascii="Times New Roman" w:hAnsi="Times New Roman" w:cs="Times New Roman"/>
          <w:i/>
          <w:sz w:val="24"/>
          <w:szCs w:val="24"/>
        </w:rPr>
        <w:t xml:space="preserve"> Street, Dublin Institute of Technology, Dublin 1, Ireland.</w:t>
      </w:r>
    </w:p>
    <w:p w14:paraId="3BA70D16" w14:textId="77777777" w:rsidR="007F7420" w:rsidRPr="005119CF" w:rsidRDefault="007F7420" w:rsidP="007F7420">
      <w:pPr>
        <w:spacing w:line="480" w:lineRule="auto"/>
        <w:jc w:val="both"/>
        <w:rPr>
          <w:rFonts w:ascii="Times New Roman" w:hAnsi="Times New Roman" w:cs="Times New Roman"/>
          <w:i/>
          <w:sz w:val="24"/>
          <w:szCs w:val="24"/>
        </w:rPr>
      </w:pPr>
      <w:r w:rsidRPr="005119CF">
        <w:rPr>
          <w:rFonts w:ascii="Times New Roman" w:hAnsi="Times New Roman" w:cs="Times New Roman"/>
          <w:i/>
          <w:sz w:val="24"/>
          <w:szCs w:val="24"/>
          <w:vertAlign w:val="superscript"/>
        </w:rPr>
        <w:t>3</w:t>
      </w:r>
      <w:r w:rsidRPr="005119CF">
        <w:rPr>
          <w:rFonts w:ascii="Times New Roman" w:hAnsi="Times New Roman" w:cs="Times New Roman"/>
          <w:i/>
          <w:sz w:val="24"/>
          <w:szCs w:val="24"/>
        </w:rPr>
        <w:t>Trinity Centre for Bioengineering, Trinity Biomedical Sciences Institute, Trinity College Dublin, Dublin 2, Ireland.</w:t>
      </w:r>
    </w:p>
    <w:p w14:paraId="12ADD206" w14:textId="77777777" w:rsidR="007F7420" w:rsidRPr="005119CF" w:rsidRDefault="007F7420" w:rsidP="007F7420">
      <w:pPr>
        <w:spacing w:line="480" w:lineRule="auto"/>
        <w:jc w:val="both"/>
        <w:rPr>
          <w:rFonts w:ascii="Times New Roman" w:hAnsi="Times New Roman" w:cs="Times New Roman"/>
          <w:i/>
          <w:sz w:val="24"/>
          <w:szCs w:val="24"/>
        </w:rPr>
      </w:pPr>
      <w:r w:rsidRPr="005119CF">
        <w:rPr>
          <w:rFonts w:ascii="Times New Roman" w:hAnsi="Times New Roman" w:cs="Times New Roman"/>
          <w:i/>
          <w:sz w:val="24"/>
          <w:szCs w:val="24"/>
          <w:vertAlign w:val="superscript"/>
        </w:rPr>
        <w:t>4</w:t>
      </w:r>
      <w:r w:rsidRPr="005119CF">
        <w:rPr>
          <w:rFonts w:ascii="Times New Roman" w:hAnsi="Times New Roman" w:cs="Times New Roman"/>
          <w:i/>
          <w:sz w:val="24"/>
          <w:szCs w:val="24"/>
        </w:rPr>
        <w:t>Department of Mechanical and Manufacturing Engineering, School of Engineering, Trinity College Dublin, Dublin 2, Ireland.</w:t>
      </w:r>
    </w:p>
    <w:p w14:paraId="315ED92B" w14:textId="77777777" w:rsidR="007F7420" w:rsidRPr="005119CF" w:rsidRDefault="007F7420" w:rsidP="007F7420">
      <w:pPr>
        <w:spacing w:line="480" w:lineRule="auto"/>
        <w:jc w:val="both"/>
        <w:rPr>
          <w:rFonts w:ascii="Times New Roman" w:hAnsi="Times New Roman" w:cs="Times New Roman"/>
          <w:i/>
          <w:sz w:val="24"/>
          <w:szCs w:val="24"/>
        </w:rPr>
      </w:pPr>
      <w:r w:rsidRPr="005119CF">
        <w:rPr>
          <w:rFonts w:ascii="Times New Roman" w:hAnsi="Times New Roman" w:cs="Times New Roman"/>
          <w:i/>
          <w:sz w:val="24"/>
          <w:szCs w:val="24"/>
          <w:vertAlign w:val="superscript"/>
        </w:rPr>
        <w:t>5</w:t>
      </w:r>
      <w:r w:rsidRPr="005119CF">
        <w:rPr>
          <w:rFonts w:ascii="Times New Roman" w:hAnsi="Times New Roman" w:cs="Times New Roman"/>
          <w:i/>
          <w:sz w:val="24"/>
          <w:szCs w:val="24"/>
        </w:rPr>
        <w:t>Advanced Materials and Bioengineering Research Centre, Royal College of Surgeons in Ireland and Trinity College Dublin, Dublin 2, Ireland.</w:t>
      </w:r>
    </w:p>
    <w:p w14:paraId="1EBE07D0" w14:textId="77777777" w:rsidR="007F7420" w:rsidRPr="005119CF" w:rsidRDefault="007F7420" w:rsidP="007F7420">
      <w:pPr>
        <w:spacing w:line="480" w:lineRule="auto"/>
        <w:jc w:val="both"/>
        <w:rPr>
          <w:rFonts w:ascii="Times New Roman" w:hAnsi="Times New Roman" w:cs="Times New Roman"/>
          <w:i/>
          <w:sz w:val="24"/>
          <w:szCs w:val="24"/>
        </w:rPr>
      </w:pPr>
    </w:p>
    <w:p w14:paraId="0DA780A3" w14:textId="77777777" w:rsidR="007F7420" w:rsidRPr="005119CF" w:rsidRDefault="007F7420" w:rsidP="007F7420">
      <w:pPr>
        <w:spacing w:line="480" w:lineRule="auto"/>
        <w:jc w:val="both"/>
        <w:rPr>
          <w:rFonts w:ascii="Times New Roman" w:hAnsi="Times New Roman" w:cs="Times New Roman"/>
          <w:i/>
          <w:sz w:val="24"/>
          <w:szCs w:val="24"/>
        </w:rPr>
      </w:pPr>
    </w:p>
    <w:p w14:paraId="6DFEAE06" w14:textId="77777777" w:rsidR="00A0201B" w:rsidRPr="005119CF" w:rsidRDefault="007F7420" w:rsidP="00F57097">
      <w:pPr>
        <w:spacing w:after="0" w:line="480" w:lineRule="auto"/>
        <w:jc w:val="both"/>
        <w:rPr>
          <w:rFonts w:ascii="Times New Roman" w:hAnsi="Times New Roman" w:cs="Times New Roman"/>
          <w:i/>
          <w:sz w:val="24"/>
          <w:szCs w:val="24"/>
        </w:rPr>
      </w:pPr>
      <w:r w:rsidRPr="005119CF">
        <w:rPr>
          <w:rFonts w:ascii="Times New Roman" w:hAnsi="Times New Roman" w:cs="Times New Roman"/>
          <w:i/>
          <w:sz w:val="24"/>
          <w:szCs w:val="24"/>
        </w:rPr>
        <w:t xml:space="preserve">*Corresponding author: </w:t>
      </w:r>
      <w:r w:rsidRPr="005119CF">
        <w:rPr>
          <w:rFonts w:ascii="Times New Roman" w:hAnsi="Times New Roman" w:cs="Times New Roman"/>
          <w:i/>
          <w:noProof/>
          <w:sz w:val="24"/>
          <w:szCs w:val="24"/>
        </w:rPr>
        <w:t>Dr</w:t>
      </w:r>
      <w:r w:rsidR="00F57097" w:rsidRPr="005119CF">
        <w:rPr>
          <w:rFonts w:ascii="Times New Roman" w:hAnsi="Times New Roman" w:cs="Times New Roman"/>
          <w:i/>
          <w:sz w:val="24"/>
          <w:szCs w:val="24"/>
        </w:rPr>
        <w:t xml:space="preserve"> Swarna Jaiswal</w:t>
      </w:r>
    </w:p>
    <w:p w14:paraId="5E6720F3" w14:textId="6BD62343" w:rsidR="007F7420" w:rsidRPr="005119CF" w:rsidRDefault="007F7420" w:rsidP="000862EC">
      <w:pPr>
        <w:pStyle w:val="BodyText"/>
      </w:pPr>
    </w:p>
    <w:p w14:paraId="1113B5DC" w14:textId="29250E2F" w:rsidR="00BC0020" w:rsidRPr="005119CF" w:rsidRDefault="00BC0020" w:rsidP="000862EC">
      <w:pPr>
        <w:pStyle w:val="BodyText"/>
      </w:pPr>
    </w:p>
    <w:p w14:paraId="0D9DF718" w14:textId="77777777" w:rsidR="002A7BAE" w:rsidRPr="005119CF" w:rsidRDefault="002A7BAE" w:rsidP="000862EC">
      <w:pPr>
        <w:pStyle w:val="BodyText"/>
      </w:pPr>
    </w:p>
    <w:p w14:paraId="4132621C" w14:textId="77777777" w:rsidR="00BC0020" w:rsidRPr="005119CF" w:rsidRDefault="00BC0020" w:rsidP="000862EC">
      <w:pPr>
        <w:pStyle w:val="BodyText"/>
      </w:pPr>
    </w:p>
    <w:p w14:paraId="35680563" w14:textId="77777777" w:rsidR="00B71AAF" w:rsidRPr="005119CF" w:rsidRDefault="00CF7FD0" w:rsidP="000862EC">
      <w:pPr>
        <w:pStyle w:val="BodyText"/>
      </w:pPr>
      <w:r w:rsidRPr="005119CF">
        <w:t>Abstract</w:t>
      </w:r>
    </w:p>
    <w:p w14:paraId="5E003E7C" w14:textId="328AEABA" w:rsidR="00EB3344" w:rsidRPr="005119CF" w:rsidRDefault="00EB3344" w:rsidP="00EB3344">
      <w:pPr>
        <w:pStyle w:val="BodyText"/>
        <w:rPr>
          <w:b w:val="0"/>
          <w:noProof/>
          <w:sz w:val="24"/>
          <w:szCs w:val="24"/>
        </w:rPr>
      </w:pPr>
      <w:r w:rsidRPr="005119CF">
        <w:rPr>
          <w:b w:val="0"/>
          <w:sz w:val="24"/>
          <w:szCs w:val="24"/>
        </w:rPr>
        <w:t xml:space="preserve">This study presents the covalent grafting of </w:t>
      </w:r>
      <w:r w:rsidR="00553E99" w:rsidRPr="005119CF">
        <w:rPr>
          <w:b w:val="0"/>
          <w:sz w:val="24"/>
          <w:szCs w:val="24"/>
        </w:rPr>
        <w:t xml:space="preserve">a </w:t>
      </w:r>
      <w:r w:rsidRPr="005119CF">
        <w:rPr>
          <w:b w:val="0"/>
          <w:sz w:val="24"/>
          <w:szCs w:val="24"/>
        </w:rPr>
        <w:t>hyaluronic acid-lysozyme (HA-LZ) composite on</w:t>
      </w:r>
      <w:r w:rsidR="00553E99" w:rsidRPr="005119CF">
        <w:rPr>
          <w:b w:val="0"/>
          <w:sz w:val="24"/>
          <w:szCs w:val="24"/>
        </w:rPr>
        <w:t>to</w:t>
      </w:r>
      <w:r w:rsidRPr="005119CF">
        <w:rPr>
          <w:b w:val="0"/>
          <w:sz w:val="24"/>
          <w:szCs w:val="24"/>
        </w:rPr>
        <w:t xml:space="preserve"> corrosion resistant silane coated AZ31 Mg alloy </w:t>
      </w:r>
      <w:r w:rsidR="00553E99" w:rsidRPr="005119CF">
        <w:rPr>
          <w:b w:val="0"/>
          <w:noProof/>
          <w:sz w:val="24"/>
          <w:szCs w:val="24"/>
        </w:rPr>
        <w:t>via</w:t>
      </w:r>
      <w:r w:rsidRPr="005119CF">
        <w:rPr>
          <w:b w:val="0"/>
          <w:noProof/>
          <w:sz w:val="24"/>
          <w:szCs w:val="24"/>
        </w:rPr>
        <w:t xml:space="preserve"> </w:t>
      </w:r>
      <w:r w:rsidRPr="005119CF">
        <w:rPr>
          <w:b w:val="0"/>
          <w:sz w:val="24"/>
          <w:szCs w:val="24"/>
        </w:rPr>
        <w:t xml:space="preserve">EDC-NHS coupling reactions. </w:t>
      </w:r>
      <w:r w:rsidR="00553E99" w:rsidRPr="005119CF">
        <w:rPr>
          <w:b w:val="0"/>
          <w:sz w:val="24"/>
          <w:szCs w:val="24"/>
        </w:rPr>
        <w:t xml:space="preserve">The HA-LZ composite coatings </w:t>
      </w:r>
      <w:r w:rsidR="00553E99" w:rsidRPr="005119CF">
        <w:rPr>
          <w:b w:val="0"/>
          <w:noProof/>
          <w:sz w:val="24"/>
          <w:szCs w:val="24"/>
        </w:rPr>
        <w:t>created a smooth and</w:t>
      </w:r>
      <w:r w:rsidR="00553E99" w:rsidRPr="005119CF">
        <w:rPr>
          <w:b w:val="0"/>
          <w:sz w:val="24"/>
          <w:szCs w:val="24"/>
        </w:rPr>
        <w:t xml:space="preserve"> hydrophilic surface with the increased concentration of functional lysozyme complexed to the </w:t>
      </w:r>
      <w:r w:rsidR="00553E99" w:rsidRPr="005119CF">
        <w:rPr>
          <w:b w:val="0"/>
          <w:noProof/>
          <w:sz w:val="24"/>
          <w:szCs w:val="24"/>
        </w:rPr>
        <w:t>hyaluronic. This was confirmed by</w:t>
      </w:r>
      <w:r w:rsidR="00553E99" w:rsidRPr="005119CF">
        <w:rPr>
          <w:b w:val="0"/>
          <w:sz w:val="24"/>
          <w:szCs w:val="24"/>
        </w:rPr>
        <w:t xml:space="preserve"> t</w:t>
      </w:r>
      <w:r w:rsidRPr="005119CF">
        <w:rPr>
          <w:b w:val="0"/>
          <w:sz w:val="24"/>
          <w:szCs w:val="24"/>
        </w:rPr>
        <w:t>he measurement of AFM, water contact angle, and quantification of hyaluronic acid</w:t>
      </w:r>
      <w:r w:rsidR="00553E99" w:rsidRPr="005119CF">
        <w:rPr>
          <w:b w:val="0"/>
          <w:sz w:val="24"/>
          <w:szCs w:val="24"/>
        </w:rPr>
        <w:t xml:space="preserve"> and lysozyme. </w:t>
      </w:r>
      <w:r w:rsidRPr="005119CF">
        <w:rPr>
          <w:b w:val="0"/>
          <w:noProof/>
          <w:sz w:val="24"/>
          <w:szCs w:val="24"/>
        </w:rPr>
        <w:t xml:space="preserve">The colonisation of </w:t>
      </w:r>
      <w:r w:rsidRPr="005119CF">
        <w:rPr>
          <w:b w:val="0"/>
          <w:i/>
          <w:noProof/>
          <w:sz w:val="24"/>
          <w:szCs w:val="24"/>
        </w:rPr>
        <w:t>S.aureus</w:t>
      </w:r>
      <w:r w:rsidRPr="005119CF">
        <w:rPr>
          <w:b w:val="0"/>
          <w:noProof/>
          <w:sz w:val="24"/>
          <w:szCs w:val="24"/>
        </w:rPr>
        <w:t xml:space="preserve"> on HA-LZ composite coated substrates was significantly reduced as compared to the hyaluronic acid, lysozyme coated and uncoated AZ31 controls</w:t>
      </w:r>
      <w:r w:rsidR="0038163A" w:rsidRPr="005119CF">
        <w:rPr>
          <w:b w:val="0"/>
          <w:noProof/>
          <w:sz w:val="24"/>
          <w:szCs w:val="24"/>
        </w:rPr>
        <w:t xml:space="preserve">. Such activity is due </w:t>
      </w:r>
      <w:r w:rsidRPr="005119CF">
        <w:rPr>
          <w:b w:val="0"/>
          <w:noProof/>
          <w:sz w:val="24"/>
          <w:szCs w:val="24"/>
        </w:rPr>
        <w:t xml:space="preserve">to the enhanced antibacterial activity of lysozyme component as observed from spread plate assay, propidium iodide staining and scanning electron microscopy. Furthermore, morphology of </w:t>
      </w:r>
      <w:r w:rsidR="0038163A" w:rsidRPr="005119CF">
        <w:rPr>
          <w:b w:val="0"/>
          <w:noProof/>
          <w:sz w:val="24"/>
          <w:szCs w:val="24"/>
        </w:rPr>
        <w:t xml:space="preserve">the </w:t>
      </w:r>
      <w:r w:rsidRPr="005119CF">
        <w:rPr>
          <w:b w:val="0"/>
          <w:noProof/>
          <w:sz w:val="24"/>
          <w:szCs w:val="24"/>
        </w:rPr>
        <w:t>osteoblast cells, alkaline phosphatase activity and DNA quantification studies demonstrated the improved biocompatibility and osteoinductive properties of  HA-LZ coated substrates</w:t>
      </w:r>
      <w:r w:rsidR="00574172" w:rsidRPr="005119CF">
        <w:rPr>
          <w:b w:val="0"/>
          <w:noProof/>
          <w:sz w:val="24"/>
          <w:szCs w:val="24"/>
        </w:rPr>
        <w:t xml:space="preserve">. This was verified by comparing with the </w:t>
      </w:r>
      <w:r w:rsidRPr="005119CF">
        <w:rPr>
          <w:b w:val="0"/>
          <w:noProof/>
          <w:sz w:val="24"/>
          <w:szCs w:val="24"/>
        </w:rPr>
        <w:t>lysozyme coated and uncoated AZ31 substrates</w:t>
      </w:r>
      <w:r w:rsidR="00574172" w:rsidRPr="005119CF">
        <w:rPr>
          <w:b w:val="0"/>
          <w:noProof/>
          <w:sz w:val="24"/>
          <w:szCs w:val="24"/>
        </w:rPr>
        <w:t xml:space="preserve"> </w:t>
      </w:r>
      <w:r w:rsidRPr="005119CF">
        <w:rPr>
          <w:b w:val="0"/>
          <w:noProof/>
          <w:sz w:val="24"/>
          <w:szCs w:val="24"/>
        </w:rPr>
        <w:t xml:space="preserve">in terms of cell adhesion, proliferation and differentiation of osteoblastic cells. Therefore, such multifunctional composite coatings with antibacterial and osteoinductive properties can be potentially used for the surface modifications of orthopaedic implants. </w:t>
      </w:r>
    </w:p>
    <w:p w14:paraId="025275E3" w14:textId="1F87D8DB" w:rsidR="00061D90" w:rsidRPr="005119CF" w:rsidRDefault="0083351B" w:rsidP="000862EC">
      <w:pPr>
        <w:pStyle w:val="BodyText"/>
        <w:rPr>
          <w:b w:val="0"/>
          <w:noProof/>
          <w:sz w:val="24"/>
          <w:szCs w:val="24"/>
        </w:rPr>
      </w:pPr>
      <w:r w:rsidRPr="005119CF">
        <w:rPr>
          <w:noProof/>
          <w:sz w:val="24"/>
          <w:szCs w:val="24"/>
        </w:rPr>
        <w:t>Keywords:</w:t>
      </w:r>
      <w:r w:rsidRPr="005119CF">
        <w:rPr>
          <w:b w:val="0"/>
          <w:noProof/>
          <w:sz w:val="24"/>
          <w:szCs w:val="24"/>
        </w:rPr>
        <w:t xml:space="preserve"> Hyaluronic acid-lysozyme, corrosion resistant, silane, antibacterial and osteoinductive</w:t>
      </w:r>
    </w:p>
    <w:p w14:paraId="30813A4A" w14:textId="77777777" w:rsidR="00955213" w:rsidRPr="005119CF" w:rsidRDefault="00955213" w:rsidP="000862EC">
      <w:pPr>
        <w:pStyle w:val="BodyText"/>
        <w:rPr>
          <w:b w:val="0"/>
          <w:noProof/>
          <w:sz w:val="24"/>
          <w:szCs w:val="24"/>
        </w:rPr>
      </w:pPr>
    </w:p>
    <w:p w14:paraId="68A604E5" w14:textId="77777777" w:rsidR="006A0D86" w:rsidRPr="005119CF" w:rsidRDefault="006A0D86" w:rsidP="000862EC">
      <w:pPr>
        <w:pStyle w:val="BodyText"/>
        <w:rPr>
          <w:b w:val="0"/>
          <w:sz w:val="24"/>
          <w:szCs w:val="24"/>
        </w:rPr>
      </w:pPr>
    </w:p>
    <w:p w14:paraId="36A2BC41" w14:textId="77777777" w:rsidR="005C1554" w:rsidRPr="005119CF" w:rsidRDefault="005C1554" w:rsidP="000862EC">
      <w:pPr>
        <w:pStyle w:val="BodyText"/>
        <w:rPr>
          <w:b w:val="0"/>
          <w:sz w:val="24"/>
          <w:szCs w:val="24"/>
        </w:rPr>
      </w:pPr>
    </w:p>
    <w:p w14:paraId="1C1CE388" w14:textId="77777777" w:rsidR="00F57073" w:rsidRPr="005119CF" w:rsidRDefault="00E12536" w:rsidP="009D0B7D">
      <w:pPr>
        <w:pStyle w:val="Heading1"/>
      </w:pPr>
      <w:r w:rsidRPr="005119CF">
        <w:lastRenderedPageBreak/>
        <w:t>Introduction</w:t>
      </w:r>
    </w:p>
    <w:p w14:paraId="6D7FA097" w14:textId="2BC37A56" w:rsidR="00EB3344" w:rsidRPr="005119CF" w:rsidRDefault="00EB3344" w:rsidP="00EB3344">
      <w:pPr>
        <w:pStyle w:val="NormalWeb"/>
        <w:spacing w:before="0" w:beforeAutospacing="0" w:after="160" w:afterAutospacing="0" w:line="480" w:lineRule="auto"/>
        <w:jc w:val="both"/>
        <w:rPr>
          <w:rFonts w:eastAsiaTheme="minorHAnsi"/>
          <w:lang w:eastAsia="en-US"/>
        </w:rPr>
      </w:pPr>
      <w:r w:rsidRPr="005119CF">
        <w:rPr>
          <w:rFonts w:eastAsiaTheme="minorHAnsi"/>
          <w:lang w:eastAsia="en-US"/>
        </w:rPr>
        <w:t xml:space="preserve">Traditionally, temporary orthopaedic medical devices such as pins, screws, rods and plates which are generally employed to secure the bone fracture, have been manufactured using conventional biostable metals such as titanium, stainless steel and cobalt–chromium </w:t>
      </w:r>
      <w:r w:rsidRPr="005119CF">
        <w:rPr>
          <w:rFonts w:eastAsiaTheme="minorHAnsi"/>
          <w:noProof/>
          <w:lang w:eastAsia="en-US"/>
        </w:rPr>
        <w:t xml:space="preserve">alloys </w:t>
      </w:r>
      <w:r w:rsidRPr="005119CF">
        <w:rPr>
          <w:rFonts w:eastAsiaTheme="minorHAnsi"/>
          <w:noProof/>
          <w:lang w:eastAsia="en-US"/>
        </w:rPr>
        <w:fldChar w:fldCharType="begin" w:fldLock="1"/>
      </w:r>
      <w:r w:rsidR="00C855EC" w:rsidRPr="005119CF">
        <w:rPr>
          <w:rFonts w:eastAsiaTheme="minorHAnsi"/>
          <w:noProof/>
          <w:lang w:eastAsia="en-US"/>
        </w:rPr>
        <w:instrText>ADDIN CSL_CITATION { "citationItems" : [ { "id" : "ITEM-1", "itemData" : { "DOI" : "10.1016/j.tsf.2012.07.090", "ISSN" : "00406090", "abstract" : "Polylactic acid (PLA) was coated on a biodegradable magnesium alloy, AZ91, using spin coating technique for temporary implant applications. The degradation behaviour of the coated alloy samples was evaluated using electrochemical impedance spectroscopy (EIS) method in simulated body fluid (SBF). EIS results suggested that the PLA coating enhanced the degradation resistance of the alloy significantly. Increase in the PLA coating thickness was found to increase the degradation resistance, but resulted in poor adhesion. Long-term EIS experiments of the PLA coated samples suggested that their degradation resistance gradually decreased with increase in SBF exposure time. However, the degradation resistance of the PLA coated samples was significantly higher than that of the bare metal even after a 48 h exposure to SBF. ?? 2012 Elsevier B.V.", "author" : [ { "dropping-particle" : "", "family" : "Alabbasi", "given" : "Alyaa", "non-dropping-particle" : "", "parse-names" : false, "suffix" : "" }, { "dropping-particle" : "", "family" : "Liyanaarachchi", "given" : "S.", "non-dropping-particle" : "", "parse-names" : false, "suffix" : "" }, { "dropping-particle" : "", "family" : "Kannan", "given" : "M. Bobby", "non-dropping-particle" : "", "parse-names" : false, "suffix" : "" } ], "container-title" : "Thin Solid Films", "id" : "ITEM-1", "issue" : "23", "issued" : { "date-parts" : [ [ "2012" ] ] }, "page" : "6841-6844", "publisher" : "Elsevier B.V.", "title" : "Polylactic acid coating on a biodegradable magnesium alloy: An in vitro degradation study by electrochemical impedance spectroscopy", "type" : "article-journal", "volume" : "520" }, "uris" : [ "http://www.mendeley.com/documents/?uuid=5a0ee761-48e9-4d1a-a3a0-4b4ae4122f17" ] } ], "mendeley" : { "formattedCitation" : "&lt;sup&gt;1&lt;/sup&gt;", "plainTextFormattedCitation" : "1", "previouslyFormattedCitation" : "&lt;sup&gt;1&lt;/sup&gt;" }, "properties" : { "noteIndex" : 0 }, "schema" : "https://github.com/citation-style-language/schema/raw/master/csl-citation.json" }</w:instrText>
      </w:r>
      <w:r w:rsidRPr="005119CF">
        <w:rPr>
          <w:rFonts w:eastAsiaTheme="minorHAnsi"/>
          <w:noProof/>
          <w:lang w:eastAsia="en-US"/>
        </w:rPr>
        <w:fldChar w:fldCharType="separate"/>
      </w:r>
      <w:r w:rsidR="001C13FC" w:rsidRPr="005119CF">
        <w:rPr>
          <w:rFonts w:eastAsiaTheme="minorHAnsi"/>
          <w:noProof/>
          <w:vertAlign w:val="superscript"/>
          <w:lang w:eastAsia="en-US"/>
        </w:rPr>
        <w:t>1</w:t>
      </w:r>
      <w:r w:rsidRPr="005119CF">
        <w:rPr>
          <w:rFonts w:eastAsiaTheme="minorHAnsi"/>
          <w:noProof/>
          <w:lang w:eastAsia="en-US"/>
        </w:rPr>
        <w:fldChar w:fldCharType="end"/>
      </w:r>
      <w:r w:rsidRPr="005119CF">
        <w:rPr>
          <w:rFonts w:eastAsiaTheme="minorHAnsi"/>
          <w:noProof/>
          <w:lang w:eastAsia="en-US"/>
        </w:rPr>
        <w:t>.</w:t>
      </w:r>
      <w:r w:rsidRPr="005119CF">
        <w:rPr>
          <w:rFonts w:eastAsiaTheme="minorHAnsi"/>
          <w:lang w:eastAsia="en-US"/>
        </w:rPr>
        <w:t xml:space="preserve"> These metal implants </w:t>
      </w:r>
      <w:r w:rsidRPr="005119CF">
        <w:rPr>
          <w:rFonts w:eastAsiaTheme="minorHAnsi"/>
          <w:noProof/>
          <w:lang w:eastAsia="en-US"/>
        </w:rPr>
        <w:t>are</w:t>
      </w:r>
      <w:r w:rsidRPr="005119CF">
        <w:rPr>
          <w:rFonts w:eastAsiaTheme="minorHAnsi"/>
          <w:lang w:eastAsia="en-US"/>
        </w:rPr>
        <w:t xml:space="preserve"> prone to </w:t>
      </w:r>
      <w:r w:rsidRPr="005119CF">
        <w:rPr>
          <w:rFonts w:eastAsiaTheme="minorHAnsi"/>
          <w:noProof/>
          <w:lang w:eastAsia="en-US"/>
        </w:rPr>
        <w:t>failure</w:t>
      </w:r>
      <w:r w:rsidRPr="005119CF">
        <w:rPr>
          <w:rFonts w:eastAsiaTheme="minorHAnsi"/>
          <w:lang w:eastAsia="en-US"/>
        </w:rPr>
        <w:t xml:space="preserve"> due to the mismatch of mechanical properties with the natural bone, in addition to complications arising due to an inflammatory response, physical irritation or stress shielding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"10.1016/j.msec.2016.06.020", "ISSN" : "09284931", "abstract" : "Magnesium (Mg) and its alloys have been extensively explored as potential biodegradable implant materials for orthopaedic applications (e.g. Fracture fixation). However, the rapid corrosion of Mg based alloys in physiological conditions has delayed their introduction for therapeutic applications to date. The present review focuses on corrosion, biocompatibility and surface modifications of biodegradable Mg alloys for orthopaedic applications. Initially, the corrosion behaviour of Mg alloys and the effect of alloying elements on corrosion and biocompatibility is discussed. Furthermore, the influence of polymeric deposit coatings, namely sol-gel, synthetic aliphatic polyesters and natural polymers on corrosion and biological performance of Mg and its alloy for orthopaedic applications are presented. It was found that inclusion of alloying elements such as Al, Mn, Ca, Zn and rare earth elements provides improved corrosion resistance to Mg alloys. It has been also observed that sol-gel and synthetic aliphatic polyesters based coatings exhibit improved corrosion resistance as compared to natural polymers, which has higher biocompatibility due to their biomimetic nature. It is concluded that, surface modification is a promising approach to improve the performance of Mg-based biomaterials for orthopaedic applications.", "author" : [ { "dropping-particle" : "", "family" : "Agarwal", "given" : "Sankalp", "non-dropping-particle" : "", "parse-names" : false, "suffix" : "" }, { "dropping-particle" : "", "family" : "Curtin", "given" : "James", "non-dropping-particle" : "", "parse-names" : false, "suffix" : "" }, { "dropping-particle" : "", "family" : "Duffy", "given" : "Brendan", "non-dropping-particle" : "", "parse-names" : false, "suffix" : "" }, { "dropping-particle" : "", "family" : "Jaiswal", "given" : "Swarna", "non-dropping-particle" : "", "parse-names" : false, "suffix" : "" } ], "container-title" : "Materials Science and Engineering: C", "id" : "ITEM-1", "issued" : { "date-parts" : [ [ "2016" ] ] }, "page" : "948-963", "publisher" : "Elsevier B.V.", "title" : "Biodegradable Magnesium Alloys for Orthopaedic Applications: A Review on Corrosion, Biocompatibility and Surface Modifications", "type" : "article-journal", "volume" : "68" }, "uris" : [ "http://www.mendeley.com/documents/?uuid=2a2ebf7d-e492-4cf9-b448-2efc33b0ec0b" ] } ], "mendeley" : { "formattedCitation" : "&lt;sup&gt;2&lt;/sup&gt;", "plainTextFormattedCitation" : "2", "previouslyFormattedCitation" : "&lt;sup&gt;2&lt;/sup&gt;"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2</w:t>
      </w:r>
      <w:r w:rsidRPr="005119CF">
        <w:rPr>
          <w:rFonts w:eastAsiaTheme="minorHAnsi"/>
          <w:lang w:eastAsia="en-US"/>
        </w:rPr>
        <w:fldChar w:fldCharType="end"/>
      </w:r>
      <w:r w:rsidRPr="005119CF">
        <w:rPr>
          <w:rFonts w:eastAsiaTheme="minorHAnsi"/>
          <w:lang w:eastAsia="en-US"/>
        </w:rPr>
        <w:t xml:space="preserve">. To avoid these drawbacks, biodegradable metals have been widely explored as an alternative. Amongst the various biodegradable metals, magnesium (Mg) based alloys have unique characteristics </w:t>
      </w:r>
      <w:r w:rsidR="005542AF" w:rsidRPr="005119CF">
        <w:rPr>
          <w:rFonts w:eastAsiaTheme="minorHAnsi"/>
          <w:lang w:eastAsia="en-US"/>
        </w:rPr>
        <w:t>because of their</w:t>
      </w:r>
      <w:r w:rsidRPr="005119CF">
        <w:rPr>
          <w:rFonts w:eastAsiaTheme="minorHAnsi"/>
          <w:lang w:eastAsia="en-US"/>
        </w:rPr>
        <w:t xml:space="preserve"> osteoinductive and excellent physical and mechanical properties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"10.1016/j.msec.2011.07.015", "ISBN" : "0928-4931", "ISSN" : "09284931", "abstract" : "In this paper, ternary Mg-Zn-Ca magnesium alloys were investigated as degradable biomedical material. Tensile results showed that the mechanical properties of the alloys can be modulated by controlling Zn content. With increasing Zn contents, yield strength (YS), ultimate tensile strength (UTS) and ductility of the materials are increased at first and then decreased. In-vitro corrosion tests in Hank's simulated body fluid presented that the composition and microstructure of Mg-Zn-Ca alloys strongly affected their corrosion behavior. An increasing content of Zn element can lead to a high corrosion potential and bad corrosion resistance. The cytotoxicity evaluated by neutral red kits on L-929 cells revealed that Mg-1.0 Zn-1.0Ca, Mg-2.0 Zn-1.0 Ca, and Mg-3.0 Zn-1.0 Ca alloys did not induce toxicity in cells. ?? 2011 Elsevier B.V. All rights reserved.", "author" : [ { "dropping-particle" : "", "family" : "Zhang", "given" : "Baoping", "non-dropping-particle" : "", "parse-names" : false, "suffix" : "" }, { "dropping-particle" : "", "family" : "Hou", "given" : "Yunlong", "non-dropping-particle" : "", "parse-names" : false, "suffix" : "" }, { "dropping-particle" : "", "family" : "Wang", "given" : "Xiaodan", "non-dropping-particle" : "", "parse-names" : false, "suffix" : "" }, { "dropping-particle" : "", "family" : "Wang", "given" : "Yin", "non-dropping-particle" : "", "parse-names" : false, "suffix" : "" }, { "dropping-particle" : "", "family" : "Geng", "given" : "Lin", "non-dropping-particle" : "", "parse-names" : false, "suffix" : "" } ], "container-title" : "Materials Science and Engineering C", "id" : "ITEM-1", "issue" : "8", "issued" : { "date-parts" : [ [ "2011" ] ] }, "page" : "1667-1673", "publisher" : "Elsevier B.V.", "title" : "Mechanical properties, degradation performance and cytotoxicity of Mg-Zn-Ca biomedical alloys with different compositions", "type" : "article-journal", "volume" : "31" }, "uris" : [ "http://www.mendeley.com/documents/?uuid=fe6af62b-448c-4479-953a-27bab44c9c8e" ] } ], "mendeley" : { "formattedCitation" : "&lt;sup&gt;3&lt;/sup&gt;", "plainTextFormattedCitation" : "3", "previouslyFormattedCitation" : "&lt;sup&gt;3&lt;/sup&gt;"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3</w:t>
      </w:r>
      <w:r w:rsidRPr="005119CF">
        <w:rPr>
          <w:rFonts w:eastAsiaTheme="minorHAnsi"/>
          <w:lang w:eastAsia="en-US"/>
        </w:rPr>
        <w:fldChar w:fldCharType="end"/>
      </w:r>
      <w:r w:rsidRPr="005119CF">
        <w:rPr>
          <w:rFonts w:eastAsiaTheme="minorHAnsi"/>
          <w:lang w:eastAsia="en-US"/>
        </w:rPr>
        <w:t xml:space="preserve">. However, the major factors hampering the clinical use of these </w:t>
      </w:r>
      <w:r w:rsidRPr="005119CF">
        <w:rPr>
          <w:rFonts w:eastAsiaTheme="minorHAnsi"/>
          <w:noProof/>
          <w:lang w:eastAsia="en-US"/>
        </w:rPr>
        <w:t>alloys</w:t>
      </w:r>
      <w:r w:rsidRPr="005119CF">
        <w:rPr>
          <w:rFonts w:eastAsiaTheme="minorHAnsi"/>
          <w:lang w:eastAsia="en-US"/>
        </w:rPr>
        <w:t xml:space="preserve"> is their rapid degradation in physiological conditions, thereby causing toxicity to surrounding tissues and susceptibility to bacterial colonisation</w:t>
      </w:r>
      <w:r w:rsidR="005542AF" w:rsidRPr="005119CF">
        <w:rPr>
          <w:rFonts w:eastAsiaTheme="minorHAnsi"/>
          <w:lang w:eastAsia="en-US"/>
        </w:rPr>
        <w:t>,</w:t>
      </w:r>
      <w:r w:rsidRPr="005119CF">
        <w:rPr>
          <w:rFonts w:eastAsiaTheme="minorHAnsi"/>
          <w:lang w:eastAsia="en-US"/>
        </w:rPr>
        <w:t xml:space="preserve"> ultimately </w:t>
      </w:r>
      <w:r w:rsidR="005542AF" w:rsidRPr="005119CF">
        <w:rPr>
          <w:rFonts w:eastAsiaTheme="minorHAnsi"/>
          <w:lang w:eastAsia="en-US"/>
        </w:rPr>
        <w:t xml:space="preserve">causes </w:t>
      </w:r>
      <w:r w:rsidRPr="005119CF">
        <w:rPr>
          <w:rFonts w:eastAsiaTheme="minorHAnsi"/>
          <w:lang w:eastAsia="en-US"/>
        </w:rPr>
        <w:t xml:space="preserve">implant failure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"10.1016/j.msec.2014.12.027", "ISSN" : "09284931", "author" : [ { "dropping-particle" : "", "family" : "Zomorodian", "given" : "a.", "non-dropping-particle" : "", "parse-names" : false, "suffix" : "" }, { "dropping-particle" : "", "family" : "Garcia", "given" : "M.P.", "non-dropping-particle" : "", "parse-names" : false, "suffix" : "" }, { "dropping-particle" : "", "family" : "Moura e Silva", "given" : "T.", "non-dropping-particle" : "", "parse-names" : false, "suffix" : "" }, { "dropping-particle" : "", "family" : "Fernandes", "given" : "J.C.S.", "non-dropping-particle" : "", "parse-names" : false, "suffix" : "" }, { "dropping-particle" : "", "family" : "Fernandes", "given" : "M.H.", "non-dropping-particle" : "", "parse-names" : false, "suffix" : "" }, { "dropping-particle" : "", "family" : "Montemor", "given" : "M.F.", "non-dropping-particle" : "", "parse-names" : false, "suffix" : "" } ], "container-title" : "Materials Science and Engineering: C", "id" : "ITEM-1", "issue" : "2015", "issued" : { "date-parts" : [ [ "2015" ] ] }, "page" : "434-443", "publisher" : "Elsevier B.V.", "title" : "Biofunctional composite coating architectures based on polycaprolactone and nanohydroxyapatite for controlled corrosion activity and enhanced biocompatibility of magnesium AZ31 alloy", "type" : "article-journal", "volume" : "48" }, "uris" : [ "http://www.mendeley.com/documents/?uuid=a57d4727-ec27-4235-8a28-500a1380d7b3" ] } ], "mendeley" : { "formattedCitation" : "&lt;sup&gt;4&lt;/sup&gt;", "plainTextFormattedCitation" : "4", "previouslyFormattedCitation" : "&lt;sup&gt;4&lt;/sup&gt;"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4</w:t>
      </w:r>
      <w:r w:rsidRPr="005119CF">
        <w:rPr>
          <w:rFonts w:eastAsiaTheme="minorHAnsi"/>
          <w:lang w:eastAsia="en-US"/>
        </w:rPr>
        <w:fldChar w:fldCharType="end"/>
      </w:r>
      <w:r w:rsidR="00D73562" w:rsidRPr="005119CF">
        <w:rPr>
          <w:rFonts w:eastAsiaTheme="minorHAnsi"/>
          <w:vertAlign w:val="superscript"/>
          <w:lang w:eastAsia="en-US"/>
        </w:rPr>
        <w:t>,</w:t>
      </w:r>
      <w:r w:rsidRPr="005119CF">
        <w:rPr>
          <w:rFonts w:eastAsiaTheme="minorHAnsi"/>
          <w:noProof/>
          <w:lang w:eastAsia="en-US"/>
        </w:rPr>
        <w:fldChar w:fldCharType="begin" w:fldLock="1"/>
      </w:r>
      <w:r w:rsidR="00C855EC" w:rsidRPr="005119CF">
        <w:rPr>
          <w:rFonts w:eastAsiaTheme="minorHAnsi"/>
          <w:noProof/>
          <w:lang w:eastAsia="en-US"/>
        </w:rPr>
        <w:instrText>ADDIN CSL_CITATION { "citationItems" : [ { "id" : "ITEM-1", "itemData" : { "DOI" : "10.4236/ojmm.2015.51001", "ISSN" : "2165-3372", "abstract" : "Background: Implant-associated infections are a result of bacterial adhesion to an implant surface and subsequent biofilm formation at the implantation site. This study compares different magnesium materials based on their ability to resist bacterial adhesion as well as further biofilm formation. Material and Methods: The surfaces of four magnesium-based materials (Mg2Ag, Mg10Gd, WE43 and 99.99% pure Mg) were characterized using atomic force microscope. In addition, the samples were tested for their ability to resist biofilm formation. Planktonic bacteria of either S. epidermidis or E. faecalis were allowed to adhere to the magnesium surfaces for two hour followed by rinsing and, for S. epidermidis, further incubation of 24, 72 and 168 h was carried out. Results: E. faecalis had a significantly stronger adhesion to all magnesium surfaces compared to S. epidermidis (p = 0.001). Biofilm growth of S. epidermidis was different on various magnesium materials: the amount of bacteria increased up to 72 h but interestingly a significant decrease was seen at 168 h on Mg2Ag and WE43 surfaces. For pure Mg and Mg10Gd the biofilm formation reached plateau at 72 h. Surface characteristics of resorbable magnesium materials were changing over time, and the surface was generally less rough at 168 h compared to earlier time points. No correlation was found between the surface topology and the amount of adherent bacteria. Conclusion: In early stages of biofilm adhesion, no differences between magnesium materials were observed. However, after 72 h Mg2Ag and WE43 had the best ability to suppress S. epidermidis\u2019 biofilm formation. Also, bacterial adhesion to magnesium materials was not dependent on samples\u2019 surface topology.", "author" : [ { "dropping-particle" : "", "family" : "Charyeva", "given" : "Olga", "non-dropping-particle" : "", "parse-names" : false, "suffix" : "" }, { "dropping-particle" : "", "family" : "Neilands", "given" : "Jessica", "non-dropping-particle" : "", "parse-names" : false, "suffix" : "" }, { "dropping-particle" : "", "family" : "Svens\u00e4ter", "given" : "Gunnel", "non-dropping-particle" : "", "parse-names" : false, "suffix" : "" }, { "dropping-particle" : "", "family" : "Wennerberg", "given" : "Ann", "non-dropping-particle" : "", "parse-names" : false, "suffix" : "" } ], "container-title" : "Open Journal of Medical Microbiology", "id" : "ITEM-1", "issue" : "01", "issued" : { "date-parts" : [ [ "2015" ] ] }, "page" : "1-11", "title" : "Bacterial Biofilm Formation on Resorbing Magnesium Implants", "type" : "article-journal", "volume" : "05" }, "uris" : [ "http://www.mendeley.com/documents/?uuid=8128ad5b-19eb-46fb-8173-8d9f26807a50" ] } ], "mendeley" : { "formattedCitation" : "&lt;sup&gt;5&lt;/sup&gt;", "plainTextFormattedCitation" : "5", "previouslyFormattedCitation" : "&lt;sup&gt;5&lt;/sup&gt;" }, "properties" : { "noteIndex" : 0 }, "schema" : "https://github.com/citation-style-language/schema/raw/master/csl-citation.json" }</w:instrText>
      </w:r>
      <w:r w:rsidRPr="005119CF">
        <w:rPr>
          <w:rFonts w:eastAsiaTheme="minorHAnsi"/>
          <w:noProof/>
          <w:lang w:eastAsia="en-US"/>
        </w:rPr>
        <w:fldChar w:fldCharType="separate"/>
      </w:r>
      <w:r w:rsidR="001C13FC" w:rsidRPr="005119CF">
        <w:rPr>
          <w:rFonts w:eastAsiaTheme="minorHAnsi"/>
          <w:noProof/>
          <w:vertAlign w:val="superscript"/>
          <w:lang w:eastAsia="en-US"/>
        </w:rPr>
        <w:t>5</w:t>
      </w:r>
      <w:r w:rsidRPr="005119CF">
        <w:rPr>
          <w:rFonts w:eastAsiaTheme="minorHAnsi"/>
          <w:noProof/>
          <w:lang w:eastAsia="en-US"/>
        </w:rPr>
        <w:fldChar w:fldCharType="end"/>
      </w:r>
      <w:r w:rsidRPr="005119CF">
        <w:rPr>
          <w:rFonts w:eastAsiaTheme="minorHAnsi"/>
          <w:noProof/>
          <w:lang w:eastAsia="en-US"/>
        </w:rPr>
        <w:t>.</w:t>
      </w:r>
      <w:r w:rsidRPr="005119CF">
        <w:rPr>
          <w:rFonts w:eastAsiaTheme="minorHAnsi"/>
          <w:lang w:eastAsia="en-US"/>
        </w:rPr>
        <w:t xml:space="preserve"> </w:t>
      </w:r>
    </w:p>
    <w:p w14:paraId="58575714" w14:textId="67B5DBF7" w:rsidR="00EB3344" w:rsidRPr="005119CF" w:rsidRDefault="00EB3344" w:rsidP="00EB3344">
      <w:pPr>
        <w:pStyle w:val="NormalWeb"/>
        <w:spacing w:before="0" w:beforeAutospacing="0" w:after="160" w:afterAutospacing="0" w:line="480" w:lineRule="auto"/>
        <w:jc w:val="both"/>
        <w:rPr>
          <w:rFonts w:asciiTheme="minorHAnsi" w:eastAsiaTheme="minorHAnsi" w:hAnsiTheme="minorHAnsi" w:cstheme="minorBidi"/>
          <w:sz w:val="22"/>
          <w:szCs w:val="22"/>
          <w:lang w:eastAsia="en-US"/>
        </w:rPr>
      </w:pPr>
      <w:r w:rsidRPr="005119CF">
        <w:rPr>
          <w:rFonts w:eastAsiaTheme="minorHAnsi"/>
          <w:lang w:eastAsia="en-US"/>
        </w:rPr>
        <w:t xml:space="preserve">Several approaches such as ions implantation, micro-arc oxidation and selective use of alloying elements have been employed </w:t>
      </w:r>
      <w:r w:rsidRPr="005119CF">
        <w:rPr>
          <w:rFonts w:eastAsiaTheme="minorHAnsi"/>
          <w:noProof/>
          <w:lang w:eastAsia="en-US"/>
        </w:rPr>
        <w:t>to improve</w:t>
      </w:r>
      <w:r w:rsidRPr="005119CF">
        <w:rPr>
          <w:rFonts w:eastAsiaTheme="minorHAnsi"/>
          <w:lang w:eastAsia="en-US"/>
        </w:rPr>
        <w:t xml:space="preserve"> the corrosion resistance and biocompatibility of Mg alloy </w:t>
      </w:r>
      <w:r w:rsidRPr="005119CF">
        <w:rPr>
          <w:rFonts w:eastAsiaTheme="minorHAnsi"/>
          <w:noProof/>
          <w:lang w:eastAsia="en-US"/>
        </w:rPr>
        <w:fldChar w:fldCharType="begin" w:fldLock="1"/>
      </w:r>
      <w:r w:rsidR="00C855EC" w:rsidRPr="005119CF">
        <w:rPr>
          <w:rFonts w:eastAsiaTheme="minorHAnsi"/>
          <w:noProof/>
          <w:lang w:eastAsia="en-US"/>
        </w:rPr>
        <w:instrText>ADDIN CSL_CITATION { "citationItems" : [ { "id" : "ITEM-1", "itemData" : { "DOI" : "10.1016/j.msec.2016.06.020", "ISSN" : "09284931", "abstract" : "Magnesium (Mg) and its alloys have been extensively explored as potential biodegradable implant materials for orthopaedic applications (e.g. Fracture fixation). However, the rapid corrosion of Mg based alloys in physiological conditions has delayed their introduction for therapeutic applications to date. The present review focuses on corrosion, biocompatibility and surface modifications of biodegradable Mg alloys for orthopaedic applications. Initially, the corrosion behaviour of Mg alloys and the effect of alloying elements on corrosion and biocompatibility is discussed. Furthermore, the influence of polymeric deposit coatings, namely sol-gel, synthetic aliphatic polyesters and natural polymers on corrosion and biological performance of Mg and its alloy for orthopaedic applications are presented. It was found that inclusion of alloying elements such as Al, Mn, Ca, Zn and rare earth elements provides improved corrosion resistance to Mg alloys. It has been also observed that sol-gel and synthetic aliphatic polyesters based coatings exhibit improved corrosion resistance as compared to natural polymers, which has higher biocompatibility due to their biomimetic nature. It is concluded that, surface modification is a promising approach to improve the performance of Mg-based biomaterials for orthopaedic applications.", "author" : [ { "dropping-particle" : "", "family" : "Agarwal", "given" : "Sankalp", "non-dropping-particle" : "", "parse-names" : false, "suffix" : "" }, { "dropping-particle" : "", "family" : "Curtin", "given" : "James", "non-dropping-particle" : "", "parse-names" : false, "suffix" : "" }, { "dropping-particle" : "", "family" : "Duffy", "given" : "Brendan", "non-dropping-particle" : "", "parse-names" : false, "suffix" : "" }, { "dropping-particle" : "", "family" : "Jaiswal", "given" : "Swarna", "non-dropping-particle" : "", "parse-names" : false, "suffix" : "" } ], "container-title" : "Materials Science and Engineering: C", "id" : "ITEM-1", "issued" : { "date-parts" : [ [ "2016" ] ] }, "page" : "948-963", "publisher" : "Elsevier B.V.", "title" : "Biodegradable Magnesium Alloys for Orthopaedic Applications: A Review on Corrosion, Biocompatibility and Surface Modifications", "type" : "article-journal", "volume" : "68" }, "uris" : [ "http://www.mendeley.com/documents/?uuid=2a2ebf7d-e492-4cf9-b448-2efc33b0ec0b" ] } ], "mendeley" : { "formattedCitation" : "&lt;sup&gt;2&lt;/sup&gt;", "plainTextFormattedCitation" : "2", "previouslyFormattedCitation" : "&lt;sup&gt;2&lt;/sup&gt;" }, "properties" : { "noteIndex" : 0 }, "schema" : "https://github.com/citation-style-language/schema/raw/master/csl-citation.json" }</w:instrText>
      </w:r>
      <w:r w:rsidRPr="005119CF">
        <w:rPr>
          <w:rFonts w:eastAsiaTheme="minorHAnsi"/>
          <w:noProof/>
          <w:lang w:eastAsia="en-US"/>
        </w:rPr>
        <w:fldChar w:fldCharType="separate"/>
      </w:r>
      <w:r w:rsidR="001C13FC" w:rsidRPr="005119CF">
        <w:rPr>
          <w:rFonts w:eastAsiaTheme="minorHAnsi"/>
          <w:noProof/>
          <w:vertAlign w:val="superscript"/>
          <w:lang w:eastAsia="en-US"/>
        </w:rPr>
        <w:t>2</w:t>
      </w:r>
      <w:r w:rsidRPr="005119CF">
        <w:rPr>
          <w:rFonts w:eastAsiaTheme="minorHAnsi"/>
          <w:noProof/>
          <w:lang w:eastAsia="en-US"/>
        </w:rPr>
        <w:fldChar w:fldCharType="end"/>
      </w:r>
      <w:r w:rsidRPr="005119CF">
        <w:rPr>
          <w:rFonts w:eastAsiaTheme="minorHAnsi"/>
          <w:noProof/>
          <w:lang w:eastAsia="en-US"/>
        </w:rPr>
        <w:t>.</w:t>
      </w:r>
      <w:r w:rsidRPr="005119CF">
        <w:rPr>
          <w:rFonts w:eastAsiaTheme="minorHAnsi"/>
          <w:lang w:eastAsia="en-US"/>
        </w:rPr>
        <w:t xml:space="preserve"> However, these surface modifications are unable to provide long-term corrosion resistance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"10.1016/j.msec.2014.12.027", "ISSN" : "09284931", "author" : [ { "dropping-particle" : "", "family" : "Zomorodian", "given" : "a.", "non-dropping-particle" : "", "parse-names" : false, "suffix" : "" }, { "dropping-particle" : "", "family" : "Garcia", "given" : "M.P.", "non-dropping-particle" : "", "parse-names" : false, "suffix" : "" }, { "dropping-particle" : "", "family" : "Moura e Silva", "given" : "T.", "non-dropping-particle" : "", "parse-names" : false, "suffix" : "" }, { "dropping-particle" : "", "family" : "Fernandes", "given" : "J.C.S.", "non-dropping-particle" : "", "parse-names" : false, "suffix" : "" }, { "dropping-particle" : "", "family" : "Fernandes", "given" : "M.H.", "non-dropping-particle" : "", "parse-names" : false, "suffix" : "" }, { "dropping-particle" : "", "family" : "Montemor", "given" : "M.F.", "non-dropping-particle" : "", "parse-names" : false, "suffix" : "" } ], "container-title" : "Materials Science and Engineering: C", "id" : "ITEM-1", "issue" : "2015", "issued" : { "date-parts" : [ [ "2015" ] ] }, "page" : "434-443", "publisher" : "Elsevier B.V.", "title" : "Biofunctional composite coating architectures based on polycaprolactone and nanohydroxyapatite for controlled corrosion activity and enhanced biocompatibility of magnesium AZ31 alloy", "type" : "article-journal", "volume" : "48" }, "uris" : [ "http://www.mendeley.com/documents/?uuid=a57d4727-ec27-4235-8a28-500a1380d7b3" ] } ], "mendeley" : { "formattedCitation" : "&lt;sup&gt;4&lt;/sup&gt;", "plainTextFormattedCitation" : "4", "previouslyFormattedCitation" : "&lt;sup&gt;4&lt;/sup&gt;"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4</w:t>
      </w:r>
      <w:r w:rsidRPr="005119CF">
        <w:rPr>
          <w:rFonts w:eastAsiaTheme="minorHAnsi"/>
          <w:lang w:eastAsia="en-US"/>
        </w:rPr>
        <w:fldChar w:fldCharType="end"/>
      </w:r>
      <w:r w:rsidRPr="005119CF">
        <w:rPr>
          <w:rFonts w:eastAsiaTheme="minorHAnsi"/>
          <w:lang w:eastAsia="en-US"/>
        </w:rPr>
        <w:t xml:space="preserve">. Although alloying elements may improve the antimicrobial properties of the </w:t>
      </w:r>
      <w:r w:rsidRPr="005119CF">
        <w:rPr>
          <w:rFonts w:eastAsiaTheme="minorHAnsi"/>
          <w:noProof/>
          <w:lang w:eastAsia="en-US"/>
        </w:rPr>
        <w:t>alloys,  it</w:t>
      </w:r>
      <w:r w:rsidRPr="005119CF">
        <w:rPr>
          <w:rFonts w:eastAsiaTheme="minorHAnsi"/>
          <w:lang w:eastAsia="en-US"/>
        </w:rPr>
        <w:t xml:space="preserve"> can also cause potential toxicity to the surrounding tissues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"10.1038/nrmicro3028", "ISBN" : "1740-1526", "ISSN" : "1740-1534", "PMID" : "23669886", "abstract" : "Metals have been used as antimicrobial agents since antiquity, but throughout most of history their modes of action have remained unclear. Recent studies indicate that different metals cause discrete and distinct types of injuries to microbial cells as a result of oxidative stress, protein dysfunction or membrane damage. Here, we describe the chemical and toxicological principles that underlie the antimicrobial activity of metals and discuss the preferences of metal atoms for specific microbial targets. Interdisciplinary research is advancing not only our understanding of metal toxicity but also the design of metal-based compounds for use as antimicrobial agents and alternatives to antibiotics.", "author" : [ { "dropping-particle" : "", "family" : "Lemire", "given" : "Joseph a", "non-dropping-particle" : "", "parse-names" : false, "suffix" : "" }, { "dropping-particle" : "", "family" : "Harrison", "given" : "Joe J", "non-dropping-particle" : "", "parse-names" : false, "suffix" : "" }, { "dropping-particle" : "", "family" : "Turner", "given" : "Raymond J", "non-dropping-particle" : "", "parse-names" : false, "suffix" : "" } ], "container-title" : "Nature reviews. Microbiology", "id" : "ITEM-1", "issue" : "6", "issued" : { "date-parts" : [ [ "2013" ] ] }, "page" : "371-84", "publisher" : "Nature Publishing Group", "title" : "Antimicrobial activity of metals: mechanisms, molecular targets and applications.", "type" : "article-journal", "volume" : "11" }, "uris" : [ "http://www.mendeley.com/documents/?uuid=15a9c4dc-58ce-4c6f-affe-3d2deea385bd" ] } ], "mendeley" : { "formattedCitation" : "&lt;sup&gt;6&lt;/sup&gt;", "plainTextFormattedCitation" : "6", "previouslyFormattedCitation" : "&lt;sup&gt;6&lt;/sup&gt;"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6</w:t>
      </w:r>
      <w:r w:rsidRPr="005119CF">
        <w:rPr>
          <w:rFonts w:eastAsiaTheme="minorHAnsi"/>
          <w:lang w:eastAsia="en-US"/>
        </w:rPr>
        <w:fldChar w:fldCharType="end"/>
      </w:r>
      <w:r w:rsidR="00D73562" w:rsidRPr="005119CF">
        <w:rPr>
          <w:rFonts w:eastAsiaTheme="minorHAnsi"/>
          <w:vertAlign w:val="superscript"/>
          <w:lang w:eastAsia="en-US"/>
        </w:rPr>
        <w:t>,</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"10.1002/jbm.10106", "ISSN" : "00219304", "PMID" : "11920666", "abstract" : "Metal debris from implants has been shown to alter the function of osteoblasts in cell cultures. Its remains unclear, however, if specific forms of released ionic metals are involved in the pathogenesis of periprosthetic osteolysis. We evaluated the relative effects of ionic forms of implant metals by treating human osteoblast-like MG-63 osteosarcoma cells with eight concentrations (0.001-10.0 mM) of Cr(+3), Mo(+5), Al(+3), Ta(+5), Co(+2), Ni(+2), Fe(+3), Cu(+2), Mn(+2), Mg(+2), Na(+2), and V(+3) chloride solutions. The results demonstrated that the metal ions differentially affected osteoblast proliferation, viability, type-I collagen gene expression, and cytokine release. The metal ions were ranked in order from least to most toxic (based on a 50% reduction in viability) as follows: Na &lt; Cr &lt; Mg &lt; Mo &lt; Al &lt; Ta &lt; Co &lt; Ni &lt; Fe &lt; Cu &lt; Mn &lt; V. Metal-induced decreases in osteoblast proliferation were similar in ranking. Nontoxic concentrations of metals had no effect on procollagen alpha1[I] gene expression; only at toxic concentrations did metals produce a decrease in gene expression. The most toxic metals (V, Mn, Fe, and Ni) were also the only metals found to induce IL-6 secretion on a per cell basis (of the cytokines tested, interleukin 6 (IL-6), interleukin beta 1 (IL-1beta), transforming growth factor beta 1 (TGF-beta1), and tumor necrosis factor alpha (TNF-alpha), only IL-6 was detectable in the culture medium after 48 h for any metal at any concentration). Less toxic metals (e.g., Co and Cr) had little effect on IL-6 release, even at high concentrations. In general, metal ions reduced osteoblast function (i.e., proliferation and collagen gene expression) in proportion to the degree of toxicity. These results support the hypothesis that adverse local cellular responses (particularly necrotic responses) associated with metal debris from implanted metallic devices may be due in part to metal ions released from implants or from particulate debris.", "author" : [ { "dropping-particle" : "", "family" : "Hallab", "given" : "Nadim James", "non-dropping-particle" : "", "parse-names" : false, "suffix" : "" }, { "dropping-particle" : "", "family" : "Vermes", "given" : "Csaba", "non-dropping-particle" : "", "parse-names" : false, "suffix" : "" }, { "dropping-particle" : "", "family" : "Messina", "given" : "Carlo", "non-dropping-particle" : "", "parse-names" : false, "suffix" : "" }, { "dropping-particle" : "", "family" : "Roebuck", "given" : "Kenneth a.", "non-dropping-particle" : "", "parse-names" : false, "suffix" : "" }, { "dropping-particle" : "", "family" : "Glant", "given" : "Tibor T.", "non-dropping-particle" : "", "parse-names" : false, "suffix" : "" }, { "dropping-particle" : "", "family" : "Jacobs", "given" : "Joshua J.", "non-dropping-particle" : "", "parse-names" : false, "suffix" : "" } ], "container-title" : "Journal of Biomedical Materials Research", "id" : "ITEM-1", "issue" : "October", "issued" : { "date-parts" : [ [ "2002" ] ] }, "page" : "420-433", "title" : "Concentration- and composition-dependent effects of metal ions on human MG-63 osteoblasts", "type" : "article-journal", "volume" : "60" }, "uris" : [ "http://www.mendeley.com/documents/?uuid=b3e94360-d59c-489d-b61b-eb189186ee35" ] } ], "mendeley" : { "formattedCitation" : "&lt;sup&gt;7&lt;/sup&gt;", "plainTextFormattedCitation" : "7", "previouslyFormattedCitation" : "&lt;sup&gt;7&lt;/sup&gt;"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7</w:t>
      </w:r>
      <w:r w:rsidRPr="005119CF">
        <w:rPr>
          <w:rFonts w:eastAsiaTheme="minorHAnsi"/>
          <w:lang w:eastAsia="en-US"/>
        </w:rPr>
        <w:fldChar w:fldCharType="end"/>
      </w:r>
      <w:r w:rsidRPr="005119CF">
        <w:rPr>
          <w:rFonts w:eastAsiaTheme="minorHAnsi"/>
          <w:lang w:eastAsia="en-US"/>
        </w:rPr>
        <w:t xml:space="preserve">. Over the past decade, </w:t>
      </w:r>
      <w:r w:rsidR="001C5DBD" w:rsidRPr="005119CF">
        <w:rPr>
          <w:rFonts w:eastAsiaTheme="minorHAnsi"/>
          <w:lang w:eastAsia="en-US"/>
        </w:rPr>
        <w:t>functional</w:t>
      </w:r>
      <w:r w:rsidRPr="005119CF">
        <w:rPr>
          <w:rFonts w:eastAsiaTheme="minorHAnsi"/>
          <w:lang w:eastAsia="en-US"/>
        </w:rPr>
        <w:t xml:space="preserve"> coatings have been extensively investigated as an effective approach to improve the corrosion resistance and biocompatibility of Mg alloy.</w:t>
      </w:r>
      <w:r w:rsidRPr="005119CF">
        <w:rPr>
          <w:rFonts w:asciiTheme="minorHAnsi" w:eastAsiaTheme="minorHAnsi" w:hAnsiTheme="minorHAnsi" w:cstheme="minorBidi"/>
          <w:sz w:val="22"/>
          <w:szCs w:val="22"/>
          <w:lang w:eastAsia="en-US"/>
        </w:rPr>
        <w:t xml:space="preserve"> </w:t>
      </w:r>
      <w:r w:rsidRPr="005119CF">
        <w:rPr>
          <w:rFonts w:eastAsiaTheme="minorHAnsi"/>
          <w:lang w:eastAsia="en-US"/>
        </w:rPr>
        <w:t xml:space="preserve">In addition, coatings of antimicrobial agents on various biomaterials such as conventional non-degradable metals, Poly (methyl methacrylate) (PMMA), silicone, </w:t>
      </w:r>
      <w:r w:rsidRPr="005119CF">
        <w:rPr>
          <w:noProof/>
          <w:color w:val="222222"/>
          <w:shd w:val="clear" w:color="auto" w:fill="FFFFFF"/>
        </w:rPr>
        <w:t>polyethylene</w:t>
      </w:r>
      <w:r w:rsidRPr="005119CF">
        <w:rPr>
          <w:color w:val="222222"/>
          <w:shd w:val="clear" w:color="auto" w:fill="FFFFFF"/>
        </w:rPr>
        <w:t xml:space="preserve"> terephthalate (PET)</w:t>
      </w:r>
      <w:r w:rsidRPr="005119CF">
        <w:rPr>
          <w:rFonts w:ascii="Arial" w:hAnsi="Arial" w:cs="Arial"/>
          <w:color w:val="222222"/>
          <w:shd w:val="clear" w:color="auto" w:fill="FFFFFF"/>
        </w:rPr>
        <w:t xml:space="preserve"> </w:t>
      </w:r>
      <w:r w:rsidRPr="005119CF">
        <w:rPr>
          <w:rFonts w:eastAsiaTheme="minorHAnsi"/>
          <w:lang w:eastAsia="en-US"/>
        </w:rPr>
        <w:t xml:space="preserve">etc., for applications </w:t>
      </w:r>
      <w:r w:rsidR="009D3113" w:rsidRPr="005119CF">
        <w:rPr>
          <w:rFonts w:eastAsiaTheme="minorHAnsi"/>
          <w:lang w:eastAsia="en-US"/>
        </w:rPr>
        <w:t>(</w:t>
      </w:r>
      <w:r w:rsidRPr="005119CF">
        <w:rPr>
          <w:rFonts w:eastAsiaTheme="minorHAnsi"/>
          <w:lang w:eastAsia="en-US"/>
        </w:rPr>
        <w:t>orthopaedic implants, contact lenses, catheters etc.</w:t>
      </w:r>
      <w:r w:rsidR="009D3113" w:rsidRPr="005119CF">
        <w:rPr>
          <w:rFonts w:eastAsiaTheme="minorHAnsi"/>
          <w:lang w:eastAsia="en-US"/>
        </w:rPr>
        <w:t>)</w:t>
      </w:r>
      <w:r w:rsidRPr="005119CF">
        <w:rPr>
          <w:rFonts w:eastAsiaTheme="minorHAnsi"/>
          <w:lang w:eastAsia="en-US"/>
        </w:rPr>
        <w:t xml:space="preserve"> have proven effective </w:t>
      </w:r>
      <w:r w:rsidR="009D3113" w:rsidRPr="005119CF">
        <w:rPr>
          <w:rFonts w:eastAsiaTheme="minorHAnsi"/>
          <w:lang w:eastAsia="en-US"/>
        </w:rPr>
        <w:t>against</w:t>
      </w:r>
      <w:r w:rsidRPr="005119CF">
        <w:rPr>
          <w:rFonts w:eastAsiaTheme="minorHAnsi"/>
          <w:lang w:eastAsia="en-US"/>
        </w:rPr>
        <w:t xml:space="preserve"> the bacterial colonisation on the surface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"10.1111/apm.12675", "ISSN" : "16000463", "author" : [ { "dropping-particle" : "", "family" : "Francolini", "given" : "Iolanda", "non-dropping-particle" : "", "parse-names" : false, "suffix" : "" }, { "dropping-particle" : "", "family" : "Vuotto", "given" : "Claudia", "non-dropping-particle" : "", "parse-names" : false, "suffix" : "" }, { "dropping-particle" : "", "family" : "Piozzi", "given" : "Antonella", "non-dropping-particle" : "", "parse-names" : false, "suffix" : "" }, { "dropping-particle" : "", "family" : "Donelli", "given" : "Gianfranco", "non-dropping-particle" : "", "parse-names" : false, "suffix" : "" } ], "container-title" : "Apmis", "id" : "ITEM-1", "issue" : "4", "issued" : { "date-parts" : [ [ "2017" ] ] }, "page" : "392-417", "title" : "Antifouling and antimicrobial biomaterials: an overview", "type" : "article-journal", "volume" : "125" }, "uris" : [ "http://www.mendeley.com/documents/?uuid=2d9e500c-a2d2-409d-a053-7e8bd8a3a530" ] } ], "mendeley" : { "formattedCitation" : "&lt;sup&gt;8&lt;/sup&gt;", "plainTextFormattedCitation" : "8", "previouslyFormattedCitation" : "&lt;sup&gt;8&lt;/sup&gt;"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8</w:t>
      </w:r>
      <w:r w:rsidRPr="005119CF">
        <w:rPr>
          <w:rFonts w:eastAsiaTheme="minorHAnsi"/>
          <w:lang w:eastAsia="en-US"/>
        </w:rPr>
        <w:fldChar w:fldCharType="end"/>
      </w:r>
      <w:r w:rsidRPr="005119CF">
        <w:rPr>
          <w:rFonts w:eastAsiaTheme="minorHAnsi"/>
          <w:lang w:eastAsia="en-US"/>
        </w:rPr>
        <w:t xml:space="preserve">. </w:t>
      </w:r>
    </w:p>
    <w:p w14:paraId="395DD380" w14:textId="2134AD60" w:rsidR="00EB3344" w:rsidRPr="005119CF" w:rsidRDefault="00EB3344" w:rsidP="00EB3344">
      <w:pPr>
        <w:pStyle w:val="NormalWeb"/>
        <w:spacing w:before="0" w:beforeAutospacing="0" w:after="160" w:afterAutospacing="0" w:line="480" w:lineRule="auto"/>
        <w:jc w:val="both"/>
        <w:rPr>
          <w:rFonts w:eastAsiaTheme="minorHAnsi"/>
          <w:lang w:eastAsia="en-US"/>
        </w:rPr>
      </w:pPr>
      <w:r w:rsidRPr="005119CF">
        <w:rPr>
          <w:rFonts w:eastAsiaTheme="minorHAnsi"/>
          <w:lang w:eastAsia="en-US"/>
        </w:rPr>
        <w:lastRenderedPageBreak/>
        <w:t xml:space="preserve">Amongst </w:t>
      </w:r>
      <w:r w:rsidR="00D57892" w:rsidRPr="005119CF">
        <w:rPr>
          <w:rFonts w:eastAsiaTheme="minorHAnsi"/>
          <w:lang w:eastAsia="en-US"/>
        </w:rPr>
        <w:t>coating materials</w:t>
      </w:r>
      <w:r w:rsidRPr="005119CF">
        <w:rPr>
          <w:rFonts w:eastAsiaTheme="minorHAnsi"/>
          <w:lang w:eastAsia="en-US"/>
        </w:rPr>
        <w:t xml:space="preserve">, </w:t>
      </w:r>
      <w:proofErr w:type="spellStart"/>
      <w:r w:rsidRPr="005119CF">
        <w:rPr>
          <w:rFonts w:eastAsiaTheme="minorHAnsi"/>
          <w:lang w:eastAsia="en-US"/>
        </w:rPr>
        <w:t>organosilanes</w:t>
      </w:r>
      <w:proofErr w:type="spellEnd"/>
      <w:r w:rsidRPr="005119CF">
        <w:rPr>
          <w:rFonts w:eastAsiaTheme="minorHAnsi"/>
          <w:lang w:eastAsia="en-US"/>
        </w:rPr>
        <w:t xml:space="preserve"> have been widely employed to improve the corrosion resistance of Mg alloy due to their chemical stability and good adhesive propert</w:t>
      </w:r>
      <w:r w:rsidR="00D57892" w:rsidRPr="005119CF">
        <w:rPr>
          <w:rFonts w:eastAsiaTheme="minorHAnsi"/>
          <w:lang w:eastAsia="en-US"/>
        </w:rPr>
        <w:t>ies</w:t>
      </w:r>
      <w:r w:rsidRPr="005119CF">
        <w:rPr>
          <w:rFonts w:eastAsiaTheme="minorHAnsi"/>
          <w:lang w:eastAsia="en-US"/>
        </w:rPr>
        <w:t xml:space="preserve"> </w:t>
      </w:r>
      <w:r w:rsidR="00D57892" w:rsidRPr="005119CF">
        <w:rPr>
          <w:rFonts w:eastAsiaTheme="minorHAnsi"/>
          <w:lang w:eastAsia="en-US"/>
        </w:rPr>
        <w:t>to</w:t>
      </w:r>
      <w:r w:rsidRPr="005119CF">
        <w:rPr>
          <w:rFonts w:eastAsiaTheme="minorHAnsi"/>
          <w:lang w:eastAsia="en-US"/>
        </w:rPr>
        <w:t xml:space="preserve"> the metal </w:t>
      </w:r>
      <w:r w:rsidRPr="005119CF">
        <w:rPr>
          <w:rFonts w:eastAsiaTheme="minorHAnsi"/>
          <w:noProof/>
          <w:lang w:eastAsia="en-US"/>
        </w:rPr>
        <w:t>surface that</w:t>
      </w:r>
      <w:r w:rsidRPr="005119CF">
        <w:rPr>
          <w:rFonts w:eastAsiaTheme="minorHAnsi"/>
          <w:lang w:eastAsia="en-US"/>
        </w:rPr>
        <w:t xml:space="preserve"> generates the </w:t>
      </w:r>
      <w:r w:rsidRPr="005119CF">
        <w:rPr>
          <w:rFonts w:eastAsiaTheme="minorHAnsi"/>
          <w:noProof/>
          <w:lang w:eastAsia="en-US"/>
        </w:rPr>
        <w:t>hydrophobic</w:t>
      </w:r>
      <w:r w:rsidRPr="005119CF">
        <w:rPr>
          <w:rFonts w:eastAsiaTheme="minorHAnsi"/>
          <w:lang w:eastAsia="en-US"/>
        </w:rPr>
        <w:t xml:space="preserve"> network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"10.1016/j.actbio.2012.12.025", "ISSN" : "1878-7568", "PMID" : "23313945", "abstract" : "Biodegradable magnesium alloys are advantageous in various implant applications, as they reduce the risks associated with permanent metallic implants. However, a rapid corrosion rate is usually a hindrance in biomedical applications. Here we report a facile two step procedure to introduce multifunctional, anti-corrosive coatings on Mg alloys, such as AZ31. The first step involves treating the NaOH-activated Mg with bistriethoxysilylethane to immobilize a layer of densely crosslinked silane coating with good corrosion resistance; the second step is to impart amine functionality to the surface by treating the modified Mg with 3-amino-propyltrimethoxysilane. We characterized the two-layer anticorrosive coating of Mg alloy AZ31 by Fourier transform infrared spectroscopy, static contact angle measurement and optical profilometry, potentiodynamic polarization and AC impedance measurements. Furthermore, heparin was covalently conjugated onto the silane-treated AZ31 to render the coating haemocompatible, as demonstrated by reduced platelet adhesion on the heparinized surface. The method reported here is also applicable to the preparation of other types of biofunctional, anti-corrosive coatings and thus of significant interest in biodegradable implant applications.", "author" : [ { "dropping-particle" : "", "family" : "Liu", "given" : "Xiao", "non-dropping-particle" : "", "parse-names" : false, "suffix" : "" }, { "dropping-particle" : "", "family" : "Yue", "given" : "Zhilian", "non-dropping-particle" : "", "parse-names" : false, "suffix" : "" }, { "dropping-particle" : "", "family" : "Romeo", "given" : "Tony", "non-dropping-particle" : "", "parse-names" : false, "suffix" : "" }, { "dropping-particle" : "", "family" : "Weber", "given" : "Jan", "non-dropping-particle" : "", "parse-names" : false, "suffix" : "" }, { "dropping-particle" : "", "family" : "Scheuermann", "given" : "Torsten", "non-dropping-particle" : "", "parse-names" : false, "suffix" : "" }, { "dropping-particle" : "", "family" : "Moulton", "given" : "Simon", "non-dropping-particle" : "", "parse-names" : false, "suffix" : "" }, { "dropping-particle" : "", "family" : "Wallace", "given" : "Gordon", "non-dropping-particle" : "", "parse-names" : false, "suffix" : "" } ], "container-title" : "Acta biomaterialia", "id" : "ITEM-1", "issue" : "10", "issued" : { "date-parts" : [ [ "2013", "11" ] ] }, "page" : "8671-7", "publisher" : "Acta Materialia Inc.", "title" : "Biofunctionalized anti-corrosive silane coatings for magnesium alloys.", "type" : "article-journal", "volume" : "9" }, "uris" : [ "http://www.mendeley.com/documents/?uuid=5e96b5b8-b1b3-4d9f-a385-a8517c20d22a" ] } ], "mendeley" : { "formattedCitation" : "&lt;sup&gt;9&lt;/sup&gt;", "plainTextFormattedCitation" : "9", "previouslyFormattedCitation" : "&lt;sup&gt;9&lt;/sup&gt;"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9</w:t>
      </w:r>
      <w:r w:rsidRPr="005119CF">
        <w:rPr>
          <w:rFonts w:eastAsiaTheme="minorHAnsi"/>
          <w:lang w:eastAsia="en-US"/>
        </w:rPr>
        <w:fldChar w:fldCharType="end"/>
      </w:r>
      <w:r w:rsidRPr="005119CF">
        <w:rPr>
          <w:rFonts w:eastAsiaTheme="minorHAnsi"/>
          <w:lang w:eastAsia="en-US"/>
        </w:rPr>
        <w:t>. Previously, we demonstrated the corrosion resistant properties of</w:t>
      </w:r>
      <w:r w:rsidR="00242857" w:rsidRPr="005119CF">
        <w:rPr>
          <w:rFonts w:eastAsiaTheme="minorHAnsi"/>
          <w:lang w:eastAsia="en-US"/>
        </w:rPr>
        <w:t xml:space="preserve"> the</w:t>
      </w:r>
      <w:r w:rsidRPr="005119CF">
        <w:rPr>
          <w:rFonts w:eastAsiaTheme="minorHAnsi"/>
          <w:lang w:eastAsia="en-US"/>
        </w:rPr>
        <w:t xml:space="preserve"> </w:t>
      </w:r>
      <w:r w:rsidRPr="005119CF">
        <w:rPr>
          <w:rFonts w:eastAsiaTheme="minorHAnsi"/>
          <w:noProof/>
          <w:lang w:eastAsia="en-US"/>
        </w:rPr>
        <w:t>amine</w:t>
      </w:r>
      <w:r w:rsidR="00242857" w:rsidRPr="005119CF">
        <w:rPr>
          <w:rFonts w:eastAsiaTheme="minorHAnsi"/>
          <w:noProof/>
          <w:lang w:eastAsia="en-US"/>
        </w:rPr>
        <w:t>-</w:t>
      </w:r>
      <w:r w:rsidRPr="005119CF">
        <w:rPr>
          <w:rFonts w:eastAsiaTheme="minorHAnsi"/>
          <w:noProof/>
          <w:lang w:eastAsia="en-US"/>
        </w:rPr>
        <w:t>functionalised</w:t>
      </w:r>
      <w:r w:rsidRPr="005119CF">
        <w:rPr>
          <w:rFonts w:eastAsiaTheme="minorHAnsi"/>
          <w:lang w:eastAsia="en-US"/>
        </w:rPr>
        <w:t xml:space="preserve"> </w:t>
      </w:r>
      <w:r w:rsidRPr="005119CF">
        <w:rPr>
          <w:rFonts w:eastAsiaTheme="minorHAnsi"/>
          <w:noProof/>
          <w:lang w:eastAsia="en-US"/>
        </w:rPr>
        <w:t>multilayer</w:t>
      </w:r>
      <w:r w:rsidRPr="005119CF">
        <w:rPr>
          <w:rFonts w:eastAsiaTheme="minorHAnsi"/>
          <w:lang w:eastAsia="en-US"/>
        </w:rPr>
        <w:t xml:space="preserve"> MTES-TEOS-APTES (</w:t>
      </w:r>
      <w:proofErr w:type="spellStart"/>
      <w:r w:rsidRPr="005119CF">
        <w:rPr>
          <w:rFonts w:eastAsiaTheme="minorHAnsi"/>
          <w:lang w:eastAsia="en-US"/>
        </w:rPr>
        <w:t>methyltriethoxysilane</w:t>
      </w:r>
      <w:proofErr w:type="spellEnd"/>
      <w:r w:rsidRPr="005119CF">
        <w:rPr>
          <w:rFonts w:eastAsiaTheme="minorHAnsi"/>
          <w:lang w:eastAsia="en-US"/>
        </w:rPr>
        <w:t>–tetraethoxysilane</w:t>
      </w:r>
      <w:r w:rsidRPr="005119CF">
        <w:rPr>
          <w:rFonts w:eastAsiaTheme="minorHAnsi"/>
          <w:noProof/>
          <w:lang w:eastAsia="en-US"/>
        </w:rPr>
        <w:t>-3-aminopropyltriexthoxy</w:t>
      </w:r>
      <w:r w:rsidRPr="005119CF">
        <w:rPr>
          <w:rFonts w:eastAsiaTheme="minorHAnsi"/>
          <w:lang w:eastAsia="en-US"/>
        </w:rPr>
        <w:t xml:space="preserve"> silane) coating</w:t>
      </w:r>
      <w:r w:rsidR="00D57892" w:rsidRPr="005119CF">
        <w:rPr>
          <w:rFonts w:eastAsiaTheme="minorHAnsi"/>
          <w:lang w:eastAsia="en-US"/>
        </w:rPr>
        <w:t>s</w:t>
      </w:r>
      <w:r w:rsidRPr="005119CF">
        <w:rPr>
          <w:rFonts w:eastAsiaTheme="minorHAnsi"/>
          <w:lang w:eastAsia="en-US"/>
        </w:rPr>
        <w:t xml:space="preserve"> on AZ31 Mg alloy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"10.1016/j.actbio.2012.12.025", "ISSN" : "1878-7568", "PMID" : "23313945", "abstract" : "Biodegradable magnesium alloys are advantageous in various implant applications, as they reduce the risks associated with permanent metallic implants. However, a rapid corrosion rate is usually a hindrance in biomedical applications. Here we report a facile two step procedure to introduce multifunctional, anti-corrosive coatings on Mg alloys, such as AZ31. The first step involves treating the NaOH-activated Mg with bistriethoxysilylethane to immobilize a layer of densely crosslinked silane coating with good corrosion resistance; the second step is to impart amine functionality to the surface by treating the modified Mg with 3-amino-propyltrimethoxysilane. We characterized the two-layer anticorrosive coating of Mg alloy AZ31 by Fourier transform infrared spectroscopy, static contact angle measurement and optical profilometry, potentiodynamic polarization and AC impedance measurements. Furthermore, heparin was covalently conjugated onto the silane-treated AZ31 to render the coating haemocompatible, as demonstrated by reduced platelet adhesion on the heparinized surface. The method reported here is also applicable to the preparation of other types of biofunctional, anti-corrosive coatings and thus of significant interest in biodegradable implant applications.", "author" : [ { "dropping-particle" : "", "family" : "Liu", "given" : "Xiao", "non-dropping-particle" : "", "parse-names" : false, "suffix" : "" }, { "dropping-particle" : "", "family" : "Yue", "given" : "Zhilian", "non-dropping-particle" : "", "parse-names" : false, "suffix" : "" }, { "dropping-particle" : "", "family" : "Romeo", "given" : "Tony", "non-dropping-particle" : "", "parse-names" : false, "suffix" : "" }, { "dropping-particle" : "", "family" : "Weber", "given" : "Jan", "non-dropping-particle" : "", "parse-names" : false, "suffix" : "" }, { "dropping-particle" : "", "family" : "Scheuermann", "given" : "Torsten", "non-dropping-particle" : "", "parse-names" : false, "suffix" : "" }, { "dropping-particle" : "", "family" : "Moulton", "given" : "Simon", "non-dropping-particle" : "", "parse-names" : false, "suffix" : "" }, { "dropping-particle" : "", "family" : "Wallace", "given" : "Gordon", "non-dropping-particle" : "", "parse-names" : false, "suffix" : "" } ], "container-title" : "Acta biomaterialia", "id" : "ITEM-1", "issue" : "10", "issued" : { "date-parts" : [ [ "2013", "11" ] ] }, "page" : "8671-7", "publisher" : "Acta Materialia Inc.", "title" : "Biofunctionalized anti-corrosive silane coatings for magnesium alloys.", "type" : "article-journal", "volume" : "9" }, "uris" : [ "http://www.mendeley.com/documents/?uuid=5e96b5b8-b1b3-4d9f-a385-a8517c20d22a" ] } ], "mendeley" : { "formattedCitation" : "&lt;sup&gt;9&lt;/sup&gt;", "plainTextFormattedCitation" : "9", "previouslyFormattedCitation" : "&lt;sup&gt;9&lt;/sup&gt;"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9</w:t>
      </w:r>
      <w:r w:rsidRPr="005119CF">
        <w:rPr>
          <w:rFonts w:eastAsiaTheme="minorHAnsi"/>
          <w:lang w:eastAsia="en-US"/>
        </w:rPr>
        <w:fldChar w:fldCharType="end"/>
      </w:r>
      <w:r w:rsidRPr="005119CF">
        <w:rPr>
          <w:rFonts w:eastAsiaTheme="minorHAnsi"/>
          <w:lang w:eastAsia="en-US"/>
        </w:rPr>
        <w:t>. The methyl group of MTES-TEOS and siloxane hydrophobic network of MTES-TEOS-APTES coating prevents the penetration of corrosive electrolyte</w:t>
      </w:r>
      <w:r w:rsidR="00D57892" w:rsidRPr="005119CF">
        <w:rPr>
          <w:rFonts w:eastAsiaTheme="minorHAnsi"/>
          <w:lang w:eastAsia="en-US"/>
        </w:rPr>
        <w:t>s</w:t>
      </w:r>
      <w:r w:rsidRPr="005119CF">
        <w:rPr>
          <w:rFonts w:eastAsiaTheme="minorHAnsi"/>
          <w:lang w:eastAsia="en-US"/>
        </w:rPr>
        <w:t xml:space="preserve">, thereby increases the corrosion resistance of Mg alloy. In addition to enhancing the corrosion resistance of Mg alloy, the biocompatibility of the Mg alloys plays an important role in the biological acceptability of the implant. </w:t>
      </w:r>
      <w:r w:rsidR="00537C20" w:rsidRPr="005119CF">
        <w:rPr>
          <w:rFonts w:eastAsiaTheme="minorHAnsi"/>
          <w:lang w:eastAsia="en-US"/>
        </w:rPr>
        <w:t xml:space="preserve">In previous studies, organofunctional APTES was used to functionalise </w:t>
      </w:r>
      <w:r w:rsidR="00223449" w:rsidRPr="005119CF">
        <w:rPr>
          <w:rFonts w:eastAsiaTheme="minorHAnsi"/>
          <w:lang w:eastAsia="en-US"/>
        </w:rPr>
        <w:t xml:space="preserve">with bioactive polymers or peptides to enhance the biocompatibility of metal implants </w:t>
      </w:r>
      <w:r w:rsidR="00537C20"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"10.1016/j.actbio.2012.12.025", "ISSN" : "1878-7568", "PMID" : "23313945", "abstract" : "Biodegradable magnesium alloys are advantageous in various implant applications, as they reduce the risks associated with permanent metallic implants. However, a rapid corrosion rate is usually a hindrance in biomedical applications. Here we report a facile two step procedure to introduce multifunctional, anti-corrosive coatings on Mg alloys, such as AZ31. The first step involves treating the NaOH-activated Mg with bistriethoxysilylethane to immobilize a layer of densely crosslinked silane coating with good corrosion resistance; the second step is to impart amine functionality to the surface by treating the modified Mg with 3-amino-propyltrimethoxysilane. We characterized the two-layer anticorrosive coating of Mg alloy AZ31 by Fourier transform infrared spectroscopy, static contact angle measurement and optical profilometry, potentiodynamic polarization and AC impedance measurements. Furthermore, heparin was covalently conjugated onto the silane-treated AZ31 to render the coating haemocompatible, as demonstrated by reduced platelet adhesion on the heparinized surface. The method reported here is also applicable to the preparation of other types of biofunctional, anti-corrosive coatings and thus of significant interest in biodegradable implant applications.", "author" : [ { "dropping-particle" : "", "family" : "Liu", "given" : "Xiao", "non-dropping-particle" : "", "parse-names" : false, "suffix" : "" }, { "dropping-particle" : "", "family" : "Yue", "given" : "Zhilian", "non-dropping-particle" : "", "parse-names" : false, "suffix" : "" }, { "dropping-particle" : "", "family" : "Romeo", "given" : "Tony", "non-dropping-particle" : "", "parse-names" : false, "suffix" : "" }, { "dropping-particle" : "", "family" : "Weber", "given" : "Jan", "non-dropping-particle" : "", "parse-names" : false, "suffix" : "" }, { "dropping-particle" : "", "family" : "Scheuermann", "given" : "Torsten", "non-dropping-particle" : "", "parse-names" : false, "suffix" : "" }, { "dropping-particle" : "", "family" : "Moulton", "given" : "Simon", "non-dropping-particle" : "", "parse-names" : false, "suffix" : "" }, { "dropping-particle" : "", "family" : "Wallace", "given" : "Gordon", "non-dropping-particle" : "", "parse-names" : false, "suffix" : "" } ], "container-title" : "Acta biomaterialia", "id" : "ITEM-1", "issue" : "10", "issued" : { "date-parts" : [ [ "2013", "11" ] ] }, "page" : "8671-7", "publisher" : "Acta Materialia Inc.", "title" : "Biofunctionalized anti-corrosive silane coatings for magnesium alloys.", "type" : "article-journal", "volume" : "9" }, "uris" : [ "http://www.mendeley.com/documents/?uuid=5e96b5b8-b1b3-4d9f-a385-a8517c20d22a" ] } ], "mendeley" : { "formattedCitation" : "&lt;sup&gt;9&lt;/sup&gt;", "plainTextFormattedCitation" : "9", "previouslyFormattedCitation" : "&lt;sup&gt;9&lt;/sup&gt;" }, "properties" : { "noteIndex" : 0 }, "schema" : "https://github.com/citation-style-language/schema/raw/master/csl-citation.json" }</w:instrText>
      </w:r>
      <w:r w:rsidR="00537C20" w:rsidRPr="005119CF">
        <w:rPr>
          <w:rFonts w:eastAsiaTheme="minorHAnsi"/>
          <w:lang w:eastAsia="en-US"/>
        </w:rPr>
        <w:fldChar w:fldCharType="separate"/>
      </w:r>
      <w:r w:rsidR="001C13FC" w:rsidRPr="005119CF">
        <w:rPr>
          <w:rFonts w:eastAsiaTheme="minorHAnsi"/>
          <w:noProof/>
          <w:vertAlign w:val="superscript"/>
          <w:lang w:eastAsia="en-US"/>
        </w:rPr>
        <w:t>9</w:t>
      </w:r>
      <w:r w:rsidR="00537C20" w:rsidRPr="005119CF">
        <w:rPr>
          <w:rFonts w:eastAsiaTheme="minorHAnsi"/>
          <w:lang w:eastAsia="en-US"/>
        </w:rPr>
        <w:fldChar w:fldCharType="end"/>
      </w:r>
      <w:r w:rsidR="00D73562" w:rsidRPr="005119CF">
        <w:rPr>
          <w:rFonts w:eastAsiaTheme="minorHAnsi"/>
          <w:vertAlign w:val="superscript"/>
          <w:lang w:eastAsia="en-US"/>
        </w:rPr>
        <w:t>,</w:t>
      </w:r>
      <w:r w:rsidR="00537C20"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"10.1016/j.biomaterials.2011.02.013", "ISBN" : "01429612 (ISSN)", "ISSN" : "01429612", "PMID" : "21377727", "abstract" : "Bacterial colonization on implant surfaces and subsequent infections are one of the most common reasons for the failure of many indwelling devices. Several approaches including antimicrobial and antibiotic-eluting coatings on implants have been attempted; however, none of these approaches succeed in vivo. Here we report a polymer brush based implant coating that is non-toxic, antimicrobial and biofilm resistant. These coating consists of covalently grafted hydrophilic polymer chains conjugated with an optimized series of antimicrobial peptides (AMPs). These tethered AMPs maintained excellent broad spectrum antimicrobial activity in vitro and in vivo. We found that this specially structured robust coating was extremely effective in resisting biofilm formation, and that the biofilm resistance depended on the nature of conjugated peptides. The coating had no toxicity to osteoblast-like cells and showed insignificant platelet activation and adhesion, and complement activation in human blood. Since such coatings can be applied to most currently used implant surfaces, our approach has significant potential for the development of infection-resistant implants. ?? 2011 Elsevier Ltd.", "author" : [ { "dropping-particle" : "", "family" : "Gao", "given" : "Guangzheng", "non-dropping-particle" : "", "parse-names" : false, "suffix" : "" }, { "dropping-particle" : "", "family" : "Lange", "given" : "Dirk", "non-dropping-particle" : "", "parse-names" : false, "suffix" : "" }, { "dropping-particle" : "", "family" : "Hilpert", "given" : "Kai", "non-dropping-particle" : "", "parse-names" : false, "suffix" : "" }, { "dropping-particle" : "", "family" : "Kindrachuk", "given" : "Jason", "non-dropping-particle" : "", "parse-names" : false, "suffix" : "" }, { "dropping-particle" : "", "family" : "Zou", "given" : "Yuquan", "non-dropping-particle" : "", "parse-names" : false, "suffix" : "" }, { "dropping-particle" : "", "family" : "Cheng", "given" : "John T J", "non-dropping-particle" : "", "parse-names" : false, "suffix" : "" }, { "dropping-particle" : "", "family" : "Kazemzadeh-Narbat", "given" : "Mehdi", "non-dropping-particle" : "", "parse-names" : false, "suffix" : "" }, { "dropping-particle" : "", "family" : "Yu", "given" : "Kai", "non-dropping-particle" : "", "parse-names" : false, "suffix" : "" }, { "dropping-particle" : "", "family" : "Wang", "given" : "Rizhi", "non-dropping-particle" : "", "parse-names" : false, "suffix" : "" }, { "dropping-particle" : "", "family" : "Straus", "given" : "Suzana K.", "non-dropping-particle" : "", "parse-names" : false, "suffix" : "" }, { "dropping-particle" : "", "family" : "Brooks", "given" : "Donald E.", "non-dropping-particle" : "", "parse-names" : false, "suffix" : "" }, { "dropping-particle" : "", "family" : "Chew", "given" : "Ben H.", "non-dropping-particle" : "", "parse-names" : false, "suffix" : "" }, { "dropping-particle" : "", "family" : "Hancock", "given" : "Robert E W", "non-dropping-particle" : "", "parse-names" : false, "suffix" : "" }, { "dropping-particle" : "", "family" : "Kizhakkedathu", "given" : "Jayachandran N.", "non-dropping-particle" : "", "parse-names" : false, "suffix" : "" } ], "container-title" : "Biomaterials", "id" : "ITEM-1", "issue" : "16", "issued" : { "date-parts" : [ [ "2011" ] ] }, "page" : "3899-3909", "publisher" : "Elsevier Ltd", "title" : "The biocompatibility and biofilm resistance of implant coatings based on hydrophilic polymer brushes conjugated with antimicrobial peptides", "type" : "article-journal", "volume" : "32" }, "uris" : [ "http://www.mendeley.com/documents/?uuid=25cbd441-72b0-4948-a7bb-897317682c56" ] } ], "mendeley" : { "formattedCitation" : "&lt;sup&gt;10&lt;/sup&gt;", "plainTextFormattedCitation" : "10", "previouslyFormattedCitation" : "&lt;sup&gt;10&lt;/sup&gt;" }, "properties" : { "noteIndex" : 0 }, "schema" : "https://github.com/citation-style-language/schema/raw/master/csl-citation.json" }</w:instrText>
      </w:r>
      <w:r w:rsidR="00537C20" w:rsidRPr="005119CF">
        <w:rPr>
          <w:rFonts w:eastAsiaTheme="minorHAnsi"/>
          <w:lang w:eastAsia="en-US"/>
        </w:rPr>
        <w:fldChar w:fldCharType="separate"/>
      </w:r>
      <w:r w:rsidR="001C13FC" w:rsidRPr="005119CF">
        <w:rPr>
          <w:rFonts w:eastAsiaTheme="minorHAnsi"/>
          <w:noProof/>
          <w:vertAlign w:val="superscript"/>
          <w:lang w:eastAsia="en-US"/>
        </w:rPr>
        <w:t>10</w:t>
      </w:r>
      <w:r w:rsidR="00537C20" w:rsidRPr="005119CF">
        <w:rPr>
          <w:rFonts w:eastAsiaTheme="minorHAnsi"/>
          <w:lang w:eastAsia="en-US"/>
        </w:rPr>
        <w:fldChar w:fldCharType="end"/>
      </w:r>
      <w:r w:rsidR="00537C20" w:rsidRPr="005119CF">
        <w:rPr>
          <w:rFonts w:eastAsiaTheme="minorHAnsi"/>
          <w:lang w:eastAsia="en-US"/>
        </w:rPr>
        <w:t>. Therefore, such approach</w:t>
      </w:r>
      <w:r w:rsidR="00223449" w:rsidRPr="005119CF">
        <w:rPr>
          <w:rFonts w:eastAsiaTheme="minorHAnsi"/>
          <w:lang w:eastAsia="en-US"/>
        </w:rPr>
        <w:t>es</w:t>
      </w:r>
      <w:r w:rsidR="00537C20" w:rsidRPr="005119CF">
        <w:rPr>
          <w:rFonts w:eastAsiaTheme="minorHAnsi"/>
          <w:lang w:eastAsia="en-US"/>
        </w:rPr>
        <w:t xml:space="preserve"> can </w:t>
      </w:r>
      <w:r w:rsidR="00223449" w:rsidRPr="005119CF">
        <w:rPr>
          <w:rFonts w:eastAsiaTheme="minorHAnsi"/>
          <w:lang w:eastAsia="en-US"/>
        </w:rPr>
        <w:t>be employed</w:t>
      </w:r>
      <w:r w:rsidR="00537C20" w:rsidRPr="005119CF">
        <w:rPr>
          <w:rFonts w:eastAsiaTheme="minorHAnsi"/>
          <w:lang w:eastAsia="en-US"/>
        </w:rPr>
        <w:t xml:space="preserve"> to </w:t>
      </w:r>
      <w:r w:rsidRPr="005119CF">
        <w:rPr>
          <w:rFonts w:eastAsiaTheme="minorHAnsi"/>
          <w:lang w:eastAsia="en-US"/>
        </w:rPr>
        <w:t>fabricate multifunctional coating</w:t>
      </w:r>
      <w:r w:rsidR="00D57892" w:rsidRPr="005119CF">
        <w:rPr>
          <w:rFonts w:eastAsiaTheme="minorHAnsi"/>
          <w:lang w:eastAsia="en-US"/>
        </w:rPr>
        <w:t>s</w:t>
      </w:r>
      <w:r w:rsidRPr="005119CF">
        <w:rPr>
          <w:rFonts w:eastAsiaTheme="minorHAnsi"/>
          <w:lang w:eastAsia="en-US"/>
        </w:rPr>
        <w:t xml:space="preserve"> by immobilising polymers such as hyaluronic acid and lysozyme to develop both </w:t>
      </w:r>
      <w:r w:rsidRPr="005119CF">
        <w:rPr>
          <w:rFonts w:eastAsiaTheme="minorHAnsi"/>
          <w:noProof/>
          <w:lang w:eastAsia="en-US"/>
        </w:rPr>
        <w:t>a</w:t>
      </w:r>
      <w:r w:rsidR="00242857" w:rsidRPr="005119CF">
        <w:rPr>
          <w:rFonts w:eastAsiaTheme="minorHAnsi"/>
          <w:noProof/>
          <w:lang w:eastAsia="en-US"/>
        </w:rPr>
        <w:t>n</w:t>
      </w:r>
      <w:r w:rsidRPr="005119CF">
        <w:rPr>
          <w:rFonts w:eastAsiaTheme="minorHAnsi"/>
          <w:noProof/>
          <w:lang w:eastAsia="en-US"/>
        </w:rPr>
        <w:t xml:space="preserve"> osteoinductive</w:t>
      </w:r>
      <w:r w:rsidRPr="005119CF">
        <w:rPr>
          <w:rFonts w:eastAsiaTheme="minorHAnsi"/>
          <w:lang w:eastAsia="en-US"/>
        </w:rPr>
        <w:t xml:space="preserve"> as well as </w:t>
      </w:r>
      <w:r w:rsidRPr="005119CF">
        <w:rPr>
          <w:rFonts w:eastAsiaTheme="minorHAnsi"/>
          <w:noProof/>
          <w:lang w:eastAsia="en-US"/>
        </w:rPr>
        <w:t>a</w:t>
      </w:r>
      <w:r w:rsidR="00242857" w:rsidRPr="005119CF">
        <w:rPr>
          <w:rFonts w:eastAsiaTheme="minorHAnsi"/>
          <w:noProof/>
          <w:lang w:eastAsia="en-US"/>
        </w:rPr>
        <w:t>n</w:t>
      </w:r>
      <w:r w:rsidRPr="005119CF">
        <w:rPr>
          <w:rFonts w:eastAsiaTheme="minorHAnsi"/>
          <w:noProof/>
          <w:lang w:eastAsia="en-US"/>
        </w:rPr>
        <w:t xml:space="preserve"> antimicrobial</w:t>
      </w:r>
      <w:r w:rsidR="004137D0" w:rsidRPr="005119CF">
        <w:rPr>
          <w:rFonts w:eastAsiaTheme="minorHAnsi"/>
          <w:lang w:eastAsia="en-US"/>
        </w:rPr>
        <w:t xml:space="preserve"> surface for orthopaedic applications.</w:t>
      </w:r>
    </w:p>
    <w:p w14:paraId="1A105F29" w14:textId="77777777" w:rsidR="00CF03DB" w:rsidRPr="005119CF" w:rsidRDefault="00967C02" w:rsidP="00EB3344">
      <w:pPr>
        <w:pStyle w:val="NormalWeb"/>
        <w:spacing w:before="0" w:beforeAutospacing="0" w:after="160" w:afterAutospacing="0" w:line="480" w:lineRule="auto"/>
        <w:jc w:val="both"/>
        <w:rPr>
          <w:rFonts w:eastAsiaTheme="minorHAnsi"/>
          <w:lang w:eastAsia="en-US"/>
        </w:rPr>
      </w:pPr>
      <w:r w:rsidRPr="005119CF">
        <w:rPr>
          <w:rFonts w:eastAsiaTheme="minorHAnsi"/>
          <w:lang w:eastAsia="en-US"/>
        </w:rPr>
        <w:t xml:space="preserve">It has been reported that the corrosion of </w:t>
      </w:r>
      <w:r w:rsidRPr="005119CF">
        <w:rPr>
          <w:rFonts w:eastAsiaTheme="minorHAnsi"/>
          <w:noProof/>
          <w:lang w:eastAsia="en-US"/>
        </w:rPr>
        <w:t>Mg-based</w:t>
      </w:r>
      <w:r w:rsidRPr="005119CF">
        <w:rPr>
          <w:rFonts w:eastAsiaTheme="minorHAnsi"/>
          <w:lang w:eastAsia="en-US"/>
        </w:rPr>
        <w:t xml:space="preserve"> alloy causes an increase in the pH of the surrounding medium, thereby inhibiting the growth of bacteria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"10.1002/jbm.a.35503", "ISBN" : "1552-4965 (Electronic) 1549-3296 (Linking)", "ISSN" : "15524965", "PMID" : "25974048", "abstract" : "Magnesium alloys are presently investigated as potential medical implant materials for temporary applications. Magnesium has been reported to have antibacterial activities and could therefore be used to prevent antibiotic treatment-resistant bacterial implant infections. For characterizing the effects of magnesium on infectious bacteria, bioluminescent S. aureus or P. aeruginosa were employed. The proliferation of both types of bacteria was suppressed in the presence of metallic magnesium and also in aqueous magnesium corrosion extracts. Of the two soluble corrosion products, magnesium ions were well tolerated while antibacterial activities correlated with increased pH levels of the supernatants. The alkaline pH alone was sufficient for the antibacterial effects which were completely abolished when the pH of the corrosion supernatants was neutralized. These results demonstrate that pH increases are necessary and sufficient for the antibacterial activity of metallic magnesium. In an animal model magnesium implants showed an enhanced but variable resistance to bacterial colonization. (c) 2015 Wiley Periodicals, Inc. J Biomed Mater Res Part A, 2015.", "author" : [ { "dropping-particle" : "", "family" : "Rahim", "given" : "Muhammad Imran", "non-dropping-particle" : "", "parse-names" : false, "suffix" : "" }, { "dropping-particle" : "", "family" : "Eifler", "given" : "Rainer", "non-dropping-particle" : "", "parse-names" : false, "suffix" : "" }, { "dropping-particle" : "", "family" : "Rais", "given" : "Bushra", "non-dropping-particle" : "", "parse-names" : false, "suffix" : "" }, { "dropping-particle" : "", "family" : "Mueller", "given" : "Peter P.", "non-dropping-particle" : "", "parse-names" : false, "suffix" : "" } ], "container-title" : "Journal of Biomedical Materials Research - Part A", "id" : "ITEM-1", "issue" : "11", "issued" : { "date-parts" : [ [ "2015" ] ] }, "page" : "3526-3532", "title" : "Alkalization is responsible for antibacterial effects of corroding magnesium", "type" : "article-journal", "volume" : "103" }, "uris" : [ "http://www.mendeley.com/documents/?uuid=a3c59cbb-8879-449f-9bfd-7cceeb74db60" ] } ], "mendeley" : { "formattedCitation" : "&lt;sup&gt;11&lt;/sup&gt;", "plainTextFormattedCitation" : "11", "previouslyFormattedCitation" : "&lt;sup&gt;11&lt;/sup&gt;"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11</w:t>
      </w:r>
      <w:r w:rsidRPr="005119CF">
        <w:rPr>
          <w:rFonts w:eastAsiaTheme="minorHAnsi"/>
          <w:lang w:eastAsia="en-US"/>
        </w:rPr>
        <w:fldChar w:fldCharType="end"/>
      </w:r>
      <w:r w:rsidRPr="005119CF">
        <w:rPr>
          <w:rFonts w:eastAsiaTheme="minorHAnsi"/>
          <w:lang w:eastAsia="en-US"/>
        </w:rPr>
        <w:t xml:space="preserve">. </w:t>
      </w:r>
      <w:r w:rsidR="00EB3344" w:rsidRPr="005119CF">
        <w:rPr>
          <w:rFonts w:eastAsiaTheme="minorHAnsi"/>
          <w:lang w:eastAsia="en-US"/>
        </w:rPr>
        <w:t xml:space="preserve">However, biological fluids are stabilised by buffer systems which </w:t>
      </w:r>
      <w:r w:rsidR="00EB3344" w:rsidRPr="005119CF">
        <w:rPr>
          <w:rFonts w:eastAsiaTheme="minorHAnsi"/>
          <w:noProof/>
          <w:lang w:eastAsia="en-US"/>
        </w:rPr>
        <w:t>maintain</w:t>
      </w:r>
      <w:r w:rsidR="00EB3344" w:rsidRPr="005119CF">
        <w:rPr>
          <w:rFonts w:eastAsiaTheme="minorHAnsi"/>
          <w:lang w:eastAsia="en-US"/>
        </w:rPr>
        <w:t xml:space="preserve"> physiological processes. Therefore, highly alkaline environments that arise due to corrosion of Mg alloys </w:t>
      </w:r>
      <w:r w:rsidR="00EB3344" w:rsidRPr="005119CF">
        <w:rPr>
          <w:rFonts w:eastAsiaTheme="minorHAnsi"/>
          <w:noProof/>
          <w:lang w:eastAsia="en-US"/>
        </w:rPr>
        <w:t>are</w:t>
      </w:r>
      <w:r w:rsidR="00EB3344" w:rsidRPr="005119CF">
        <w:rPr>
          <w:rFonts w:eastAsiaTheme="minorHAnsi"/>
          <w:lang w:eastAsia="en-US"/>
        </w:rPr>
        <w:t xml:space="preserve"> buffered under </w:t>
      </w:r>
      <w:r w:rsidR="00EB3344" w:rsidRPr="005119CF">
        <w:rPr>
          <w:rFonts w:eastAsiaTheme="minorHAnsi"/>
          <w:i/>
          <w:lang w:eastAsia="en-US"/>
        </w:rPr>
        <w:t>in vivo</w:t>
      </w:r>
      <w:r w:rsidR="00EB3344" w:rsidRPr="005119CF">
        <w:rPr>
          <w:rFonts w:eastAsiaTheme="minorHAnsi"/>
          <w:lang w:eastAsia="en-US"/>
        </w:rPr>
        <w:t xml:space="preserve"> conditions, thereby limiting the antimicrobial activity of the implant </w:t>
      </w:r>
      <w:r w:rsidR="00EB3344"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"10.1002/jbm.a.35680", "ISBN" : "1552-4965", "ISSN" : "15524965", "PMID" : "26860452", "abstract" : "Magnesium alloys have promising mechanical and biological properties as biodegradable medical implant materials for temporary applications during bone healing or as vascular stents. Whereas conventional implants are prone to colonization by treatment resistant microbial biofilms in which bacteria are embedded in a protective matrix, magnesium alloys have been reported to act antibacterial in vitro. To permit a basic assessment of antibacterial properties of implant materials in vivo an economic but robust animal model was established. Subcutaneous magnesium implants were inoculated with bacteria in a mouse model. Contrary to the expectations, bacterial activity was enhanced and prolonged in the presence of magnesium implants. Systemic antibiotic treatments were remarkably ineffective, which is a typical property of bacterial biofilms. Biofilm formation was further supported by electron microscopic analyses that revealed highly dense bacterial populations and evidence for the presence of extracellular matrix material. Bacterial agglomerates could be detected not only on the implant surface but also at a limited distance in the peri-implant tissue. Therefore, precautions may be necessary to minimize risks of metallic magnesium-containing implants in prospective clinical applications.", "author" : [ { "dropping-particle" : "", "family" : "Rahim", "given" : "Muhammad Imran", "non-dropping-particle" : "", "parse-names" : false, "suffix" : "" }, { "dropping-particle" : "", "family" : "Rohde", "given" : "Manfred", "non-dropping-particle" : "", "parse-names" : false, "suffix" : "" }, { "dropping-particle" : "", "family" : "Rais", "given" : "Bushra", "non-dropping-particle" : "", "parse-names" : false, "suffix" : "" }, { "dropping-particle" : "", "family" : "Seitz", "given" : "Jan Marten", "non-dropping-particle" : "", "parse-names" : false, "suffix" : "" }, { "dropping-particle" : "", "family" : "Mueller", "given" : "Peter P.", "non-dropping-particle" : "", "parse-names" : false, "suffix" : "" } ], "container-title" : "Journal of Biomedical Materials Research - Part A", "id" : "ITEM-1", "issue" : "6", "issued" : { "date-parts" : [ [ "2016" ] ] }, "page" : "1489-1499", "title" : "Susceptibility of metallic magnesium implants to bacterial biofilm infections", "type" : "article-journal", "volume" : "104" }, "uris" : [ "http://www.mendeley.com/documents/?uuid=60ef3472-7e79-4f0e-8c34-749864fdeead" ] } ], "mendeley" : { "formattedCitation" : "&lt;sup&gt;12&lt;/sup&gt;", "plainTextFormattedCitation" : "12", "previouslyFormattedCitation" : "&lt;sup&gt;12&lt;/sup&gt;" }, "properties" : { "noteIndex" : 0 }, "schema" : "https://github.com/citation-style-language/schema/raw/master/csl-citation.json" }</w:instrText>
      </w:r>
      <w:r w:rsidR="00EB3344" w:rsidRPr="005119CF">
        <w:rPr>
          <w:rFonts w:eastAsiaTheme="minorHAnsi"/>
          <w:lang w:eastAsia="en-US"/>
        </w:rPr>
        <w:fldChar w:fldCharType="separate"/>
      </w:r>
      <w:r w:rsidR="001C13FC" w:rsidRPr="005119CF">
        <w:rPr>
          <w:rFonts w:eastAsiaTheme="minorHAnsi"/>
          <w:noProof/>
          <w:vertAlign w:val="superscript"/>
          <w:lang w:eastAsia="en-US"/>
        </w:rPr>
        <w:t>12</w:t>
      </w:r>
      <w:r w:rsidR="00EB3344" w:rsidRPr="005119CF">
        <w:rPr>
          <w:rFonts w:eastAsiaTheme="minorHAnsi"/>
          <w:lang w:eastAsia="en-US"/>
        </w:rPr>
        <w:fldChar w:fldCharType="end"/>
      </w:r>
      <w:r w:rsidR="00EB3344" w:rsidRPr="005119CF">
        <w:rPr>
          <w:rFonts w:eastAsiaTheme="minorHAnsi"/>
          <w:lang w:eastAsia="en-US"/>
        </w:rPr>
        <w:t xml:space="preserve">. Previous studies have also demonstrated that the </w:t>
      </w:r>
      <w:r w:rsidR="00EB3344" w:rsidRPr="005119CF">
        <w:rPr>
          <w:rFonts w:eastAsiaTheme="minorHAnsi"/>
          <w:noProof/>
          <w:lang w:eastAsia="en-US"/>
        </w:rPr>
        <w:t>bare and corrosion-resistant Mg-based alloys</w:t>
      </w:r>
      <w:r w:rsidR="00EB3344" w:rsidRPr="005119CF">
        <w:rPr>
          <w:rFonts w:eastAsiaTheme="minorHAnsi"/>
          <w:lang w:eastAsia="en-US"/>
        </w:rPr>
        <w:t xml:space="preserve"> are </w:t>
      </w:r>
      <w:r w:rsidR="008B2F41" w:rsidRPr="005119CF">
        <w:rPr>
          <w:rFonts w:eastAsiaTheme="minorHAnsi"/>
          <w:lang w:eastAsia="en-US"/>
        </w:rPr>
        <w:t xml:space="preserve">highly </w:t>
      </w:r>
      <w:r w:rsidR="00EB3344" w:rsidRPr="005119CF">
        <w:rPr>
          <w:rFonts w:eastAsiaTheme="minorHAnsi"/>
          <w:lang w:eastAsia="en-US"/>
        </w:rPr>
        <w:t xml:space="preserve">susceptible to microbial growth on the surface </w:t>
      </w:r>
      <w:r w:rsidR="00EB3344" w:rsidRPr="005119CF">
        <w:rPr>
          <w:rFonts w:eastAsiaTheme="minorHAnsi"/>
          <w:noProof/>
          <w:lang w:eastAsia="en-US"/>
        </w:rPr>
        <w:fldChar w:fldCharType="begin" w:fldLock="1"/>
      </w:r>
      <w:r w:rsidR="00C855EC" w:rsidRPr="005119CF">
        <w:rPr>
          <w:rFonts w:eastAsiaTheme="minorHAnsi"/>
          <w:noProof/>
          <w:lang w:eastAsia="en-US"/>
        </w:rPr>
        <w:instrText>ADDIN CSL_CITATION { "citationItems" : [ { "id" : "ITEM-1", "itemData" : { "DOI" : "10.1002/jbm.a.35680", "ISBN" : "1552-4965", "ISSN" : "15524965", "PMID" : "26860452", "abstract" : "Magnesium alloys have promising mechanical and biological properties as biodegradable medical implant materials for temporary applications during bone healing or as vascular stents. Whereas conventional implants are prone to colonization by treatment resistant microbial biofilms in which bacteria are embedded in a protective matrix, magnesium alloys have been reported to act antibacterial in vitro. To permit a basic assessment of antibacterial properties of implant materials in vivo an economic but robust animal model was established. Subcutaneous magnesium implants were inoculated with bacteria in a mouse model. Contrary to the expectations, bacterial activity was enhanced and prolonged in the presence of magnesium implants. Systemic antibiotic treatments were remarkably ineffective, which is a typical property of bacterial biofilms. Biofilm formation was further supported by electron microscopic analyses that revealed highly dense bacterial populations and evidence for the presence of extracellular matrix material. Bacterial agglomerates could be detected not only on the implant surface but also at a limited distance in the peri-implant tissue. Therefore, precautions may be necessary to minimize risks of metallic magnesium-containing implants in prospective clinical applications.", "author" : [ { "dropping-particle" : "", "family" : "Rahim", "given" : "Muhammad Imran", "non-dropping-particle" : "", "parse-names" : false, "suffix" : "" }, { "dropping-particle" : "", "family" : "Rohde", "given" : "Manfred", "non-dropping-particle" : "", "parse-names" : false, "suffix" : "" }, { "dropping-particle" : "", "family" : "Rais", "given" : "Bushra", "non-dropping-particle" : "", "parse-names" : false, "suffix" : "" }, { "dropping-particle" : "", "family" : "Seitz", "given" : "Jan Marten", "non-dropping-particle" : "", "parse-names" : false, "suffix" : "" }, { "dropping-particle" : "", "family" : "Mueller", "given" : "Peter P.", "non-dropping-particle" : "", "parse-names" : false, "suffix" : "" } ], "container-title" : "Journal of Biomedical Materials Research - Part A", "id" : "ITEM-1", "issue" : "6", "issued" : { "date-parts" : [ [ "2016" ] ] }, "page" : "1489-1499", "title" : "Susceptibility of metallic magnesium implants to bacterial biofilm infections", "type" : "article-journal", "volume" : "104" }, "uris" : [ "http://www.mendeley.com/documents/?uuid=60ef3472-7e79-4f0e-8c34-749864fdeead" ] } ], "mendeley" : { "formattedCitation" : "&lt;sup&gt;12&lt;/sup&gt;", "plainTextFormattedCitation" : "12", "previouslyFormattedCitation" : "&lt;sup&gt;12&lt;/sup&gt;" }, "properties" : { "noteIndex" : 0 }, "schema" : "https://github.com/citation-style-language/schema/raw/master/csl-citation.json" }</w:instrText>
      </w:r>
      <w:r w:rsidR="00EB3344" w:rsidRPr="005119CF">
        <w:rPr>
          <w:rFonts w:eastAsiaTheme="minorHAnsi"/>
          <w:noProof/>
          <w:lang w:eastAsia="en-US"/>
        </w:rPr>
        <w:fldChar w:fldCharType="separate"/>
      </w:r>
      <w:r w:rsidR="001C13FC" w:rsidRPr="005119CF">
        <w:rPr>
          <w:rFonts w:eastAsiaTheme="minorHAnsi"/>
          <w:noProof/>
          <w:vertAlign w:val="superscript"/>
          <w:lang w:eastAsia="en-US"/>
        </w:rPr>
        <w:t>12</w:t>
      </w:r>
      <w:r w:rsidR="00EB3344" w:rsidRPr="005119CF">
        <w:rPr>
          <w:rFonts w:eastAsiaTheme="minorHAnsi"/>
          <w:noProof/>
          <w:lang w:eastAsia="en-US"/>
        </w:rPr>
        <w:fldChar w:fldCharType="end"/>
      </w:r>
      <w:r w:rsidR="00D73562" w:rsidRPr="005119CF">
        <w:rPr>
          <w:rFonts w:eastAsiaTheme="minorHAnsi"/>
          <w:noProof/>
          <w:vertAlign w:val="superscript"/>
          <w:lang w:eastAsia="en-US"/>
        </w:rPr>
        <w:t>,</w:t>
      </w:r>
      <w:r w:rsidR="00EB3344" w:rsidRPr="005119CF">
        <w:rPr>
          <w:rFonts w:eastAsiaTheme="minorHAnsi"/>
          <w:noProof/>
          <w:lang w:eastAsia="en-US"/>
        </w:rPr>
        <w:fldChar w:fldCharType="begin" w:fldLock="1"/>
      </w:r>
      <w:r w:rsidR="00C855EC" w:rsidRPr="005119CF">
        <w:rPr>
          <w:rFonts w:eastAsiaTheme="minorHAnsi"/>
          <w:noProof/>
          <w:lang w:eastAsia="en-US"/>
        </w:rPr>
        <w:instrText>ADDIN CSL_CITATION { "citationItems" : [ { "id" : "ITEM-1", "itemData" : { "DOI" : "10.4236/ojmm.2015.51001", "ISSN" : "2165-3372", "abstract" : "Background: Implant-associated infections are a result of bacterial adhesion to an implant surface and subsequent biofilm formation at the implantation site. This study compares different magnesium materials based on their ability to resist bacterial adhesion as well as further biofilm formation. Material and Methods: The surfaces of four magnesium-based materials (Mg2Ag, Mg10Gd, WE43 and 99.99% pure Mg) were characterized using atomic force microscope. In addition, the samples were tested for their ability to resist biofilm formation. Planktonic bacteria of either S. epidermidis or E. faecalis were allowed to adhere to the magnesium surfaces for two hour followed by rinsing and, for S. epidermidis, further incubation of 24, 72 and 168 h was carried out. Results: E. faecalis had a significantly stronger adhesion to all magnesium surfaces compared to S. epidermidis (p = 0.001). Biofilm growth of S. epidermidis was different on various magnesium materials: the amount of bacteria increased up to 72 h but interestingly a significant decrease was seen at 168 h on Mg2Ag and WE43 surfaces. For pure Mg and Mg10Gd the biofilm formation reached plateau at 72 h. Surface characteristics of resorbable magnesium materials were changing over time, and the surface was generally less rough at 168 h compared to earlier time points. No correlation was found between the surface topology and the amount of adherent bacteria. Conclusion: In early stages of biofilm adhesion, no differences between magnesium materials were observed. However, after 72 h Mg2Ag and WE43 had the best ability to suppress S. epidermidis\u2019 biofilm formation. Also, bacterial adhesion to magnesium materials was not dependent on samples\u2019 surface topology.", "author" : [ { "dropping-particle" : "", "family" : "Charyeva", "given" : "Olga", "non-dropping-particle" : "", "parse-names" : false, "suffix" : "" }, { "dropping-particle" : "", "family" : "Neilands", "given" : "Jessica", "non-dropping-particle" : "", "parse-names" : false, "suffix" : "" }, { "dropping-particle" : "", "family" : "Svens\u00e4ter", "given" : "Gunnel", "non-dropping-particle" : "", "parse-names" : false, "suffix" : "" }, { "dropping-particle" : "", "family" : "Wennerberg", "given" : "Ann", "non-dropping-particle" : "", "parse-names" : false, "suffix" : "" } ], "container-title" : "Open Journal of Medical Microbiology", "id" : "ITEM-1", "issue" : "01", "issued" : { "date-parts" : [ [ "2015" ] ] }, "page" : "1-11", "title" : "Bacterial Biofilm Formation on Resorbing Magnesium Implants", "type" : "article-journal", "volume" : "05" }, "uris" : [ "http://www.mendeley.com/documents/?uuid=8128ad5b-19eb-46fb-8173-8d9f26807a50" ] } ], "mendeley" : { "formattedCitation" : "&lt;sup&gt;5&lt;/sup&gt;", "plainTextFormattedCitation" : "5", "previouslyFormattedCitation" : "&lt;sup&gt;5&lt;/sup&gt;" }, "properties" : { "noteIndex" : 0 }, "schema" : "https://github.com/citation-style-language/schema/raw/master/csl-citation.json" }</w:instrText>
      </w:r>
      <w:r w:rsidR="00EB3344" w:rsidRPr="005119CF">
        <w:rPr>
          <w:rFonts w:eastAsiaTheme="minorHAnsi"/>
          <w:noProof/>
          <w:lang w:eastAsia="en-US"/>
        </w:rPr>
        <w:fldChar w:fldCharType="separate"/>
      </w:r>
      <w:r w:rsidR="001C13FC" w:rsidRPr="005119CF">
        <w:rPr>
          <w:rFonts w:eastAsiaTheme="minorHAnsi"/>
          <w:noProof/>
          <w:vertAlign w:val="superscript"/>
          <w:lang w:eastAsia="en-US"/>
        </w:rPr>
        <w:t>5</w:t>
      </w:r>
      <w:r w:rsidR="00EB3344" w:rsidRPr="005119CF">
        <w:rPr>
          <w:rFonts w:eastAsiaTheme="minorHAnsi"/>
          <w:noProof/>
          <w:lang w:eastAsia="en-US"/>
        </w:rPr>
        <w:fldChar w:fldCharType="end"/>
      </w:r>
      <w:r w:rsidR="00D73562" w:rsidRPr="005119CF">
        <w:rPr>
          <w:rFonts w:eastAsiaTheme="minorHAnsi"/>
          <w:noProof/>
          <w:vertAlign w:val="superscript"/>
          <w:lang w:eastAsia="en-US"/>
        </w:rPr>
        <w:t>,</w:t>
      </w:r>
      <w:r w:rsidR="00EB3344" w:rsidRPr="005119CF">
        <w:rPr>
          <w:rFonts w:eastAsiaTheme="minorHAnsi"/>
          <w:noProof/>
          <w:lang w:eastAsia="en-US"/>
        </w:rPr>
        <w:fldChar w:fldCharType="begin" w:fldLock="1"/>
      </w:r>
      <w:r w:rsidR="00C855EC" w:rsidRPr="005119CF">
        <w:rPr>
          <w:rFonts w:eastAsiaTheme="minorHAnsi"/>
          <w:noProof/>
          <w:lang w:eastAsia="en-US"/>
        </w:rPr>
        <w:instrText>ADDIN CSL_CITATION { "citationItems" : [ { "id" : "ITEM-1", "itemData" : { "DOI" : "10.1007/s10856-015-5389-3", "ISSN" : "0957-4530", "author" : [ { "dropping-particle" : "", "family" : "Tian", "given" : "Jinhuan", "non-dropping-particle" : "", "parse-names" : false, "suffix" : "" }, { "dropping-particle" : "", "family" : "Shen", "given" : "Si", "non-dropping-particle" : "", "parse-names" : false, "suffix" : "" }, { "dropping-particle" : "", "family" : "Zhou", "given" : "Changren", "non-dropping-particle" : "", "parse-names" : false, "suffix" : "" }, { "dropping-particle" : "", "family" : "Dang", "given" : "Xiangli", "non-dropping-particle" : "", "parse-names" : false, "suffix" : "" }, { "dropping-particle" : "", "family" : "Jiao", "given" : "Yanpeng", "non-dropping-particle" : "", "parse-names" : false, "suffix" : "" }, { "dropping-particle" : "", "family" : "Li", "given" : "Lihua", "non-dropping-particle" : "", "parse-names" : false, "suffix" : "" }, { "dropping-particle" : "", "family" : "Ding", "given" : "Shan", "non-dropping-particle" : "", "parse-names" : false, "suffix" : "" }, { "dropping-particle" : "", "family" : "Li", "given" : "Hong", "non-dropping-particle" : "", "parse-names" : false, "suffix" : "" } ], "container-title" : "Journal of Materials Science: Materials in Medicine", "id" : "ITEM-1", "issued" : { "date-parts" : [ [ "2015" ] ] }, "title" : "Investigation of the antimicrobial activity and biocompatibility of magnesium alloy coated with HA and antimicrobial peptide", "type" : "article-journal", "volume" : "26" }, "uris" : [ "http://www.mendeley.com/documents/?uuid=c9b777f5-6562-43a3-a09f-10d201f79a50" ] } ], "mendeley" : { "formattedCitation" : "&lt;sup&gt;13&lt;/sup&gt;", "plainTextFormattedCitation" : "13", "previouslyFormattedCitation" : "&lt;sup&gt;13&lt;/sup&gt;" }, "properties" : { "noteIndex" : 0 }, "schema" : "https://github.com/citation-style-language/schema/raw/master/csl-citation.json" }</w:instrText>
      </w:r>
      <w:r w:rsidR="00EB3344" w:rsidRPr="005119CF">
        <w:rPr>
          <w:rFonts w:eastAsiaTheme="minorHAnsi"/>
          <w:noProof/>
          <w:lang w:eastAsia="en-US"/>
        </w:rPr>
        <w:fldChar w:fldCharType="separate"/>
      </w:r>
      <w:r w:rsidR="001C13FC" w:rsidRPr="005119CF">
        <w:rPr>
          <w:rFonts w:eastAsiaTheme="minorHAnsi"/>
          <w:noProof/>
          <w:vertAlign w:val="superscript"/>
          <w:lang w:eastAsia="en-US"/>
        </w:rPr>
        <w:t>13</w:t>
      </w:r>
      <w:r w:rsidR="00EB3344" w:rsidRPr="005119CF">
        <w:rPr>
          <w:rFonts w:eastAsiaTheme="minorHAnsi"/>
          <w:noProof/>
          <w:lang w:eastAsia="en-US"/>
        </w:rPr>
        <w:fldChar w:fldCharType="end"/>
      </w:r>
      <w:r w:rsidR="00EB3344" w:rsidRPr="005119CF">
        <w:rPr>
          <w:rFonts w:eastAsiaTheme="minorHAnsi"/>
          <w:noProof/>
          <w:lang w:eastAsia="en-US"/>
        </w:rPr>
        <w:t>.</w:t>
      </w:r>
      <w:r w:rsidR="00EB3344" w:rsidRPr="005119CF">
        <w:rPr>
          <w:rFonts w:eastAsiaTheme="minorHAnsi"/>
          <w:lang w:eastAsia="en-US"/>
        </w:rPr>
        <w:t xml:space="preserve"> Furthermore, it is important that the orthopaedic implant should expedite the healing of </w:t>
      </w:r>
      <w:r w:rsidR="008B2F41" w:rsidRPr="005119CF">
        <w:rPr>
          <w:rFonts w:eastAsiaTheme="minorHAnsi"/>
          <w:lang w:eastAsia="en-US"/>
        </w:rPr>
        <w:t xml:space="preserve">any </w:t>
      </w:r>
      <w:r w:rsidR="00EB3344" w:rsidRPr="005119CF">
        <w:rPr>
          <w:rFonts w:eastAsiaTheme="minorHAnsi"/>
          <w:lang w:eastAsia="en-US"/>
        </w:rPr>
        <w:t>defective bone. The orthopaedic implant efficiency in restoring damaged bone is determined by its osteointegration</w:t>
      </w:r>
      <w:r w:rsidR="008B2F41" w:rsidRPr="005119CF">
        <w:rPr>
          <w:rFonts w:eastAsiaTheme="minorHAnsi"/>
          <w:lang w:eastAsia="en-US"/>
        </w:rPr>
        <w:t>.</w:t>
      </w:r>
      <w:r w:rsidR="00EB3344" w:rsidRPr="005119CF">
        <w:rPr>
          <w:rFonts w:eastAsiaTheme="minorHAnsi"/>
          <w:lang w:eastAsia="en-US"/>
        </w:rPr>
        <w:t xml:space="preserve"> </w:t>
      </w:r>
      <w:r w:rsidR="008B2F41" w:rsidRPr="005119CF">
        <w:rPr>
          <w:rFonts w:eastAsiaTheme="minorHAnsi"/>
          <w:lang w:eastAsia="en-US"/>
        </w:rPr>
        <w:t>This</w:t>
      </w:r>
      <w:r w:rsidR="00EB3344" w:rsidRPr="005119CF">
        <w:rPr>
          <w:rFonts w:eastAsiaTheme="minorHAnsi"/>
          <w:lang w:eastAsia="en-US"/>
        </w:rPr>
        <w:t xml:space="preserve"> is characterised by the tight bond between the bone and implant surface, thereby </w:t>
      </w:r>
      <w:r w:rsidR="005C02FA" w:rsidRPr="005119CF">
        <w:rPr>
          <w:rFonts w:eastAsiaTheme="minorHAnsi"/>
          <w:lang w:eastAsia="en-US"/>
        </w:rPr>
        <w:t xml:space="preserve">minimising </w:t>
      </w:r>
      <w:r w:rsidR="00EB3344" w:rsidRPr="005119CF">
        <w:rPr>
          <w:rFonts w:eastAsiaTheme="minorHAnsi"/>
          <w:lang w:eastAsia="en-US"/>
        </w:rPr>
        <w:t xml:space="preserve">the risk of implant loosening over time </w:t>
      </w:r>
      <w:r w:rsidR="00EB3344"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"10.1007/s10856-007-3160-0", "ISBN" : "0957-4530", "ISSN" : "09574530", "PMID" : "17558472", "abstract" : "High-resolution three-dimensional data about the bone response to oral implants can be obtained by using microfocus computer tomography. However, a disadvantage is that metallic implants cause streaking artifacts due to scattering of X-rays, which prevents an accurate evaluation of the interfacial bone-to-implant contact. It has been suggested that the use of thin titanium coatings deposited on polymeric implants can offer an alternative option for analyzing bone contact using micro-CT imaging. Consequently, the aim of the current study was to investigate bone behavior to titanium-coated polymethylmethacrylate (PMMA) implants by micro-CT and histological evaluation. For the experiment titanium-coated PMMA implants were used. The implants had a machined threaded appearance and were provided with a 400-500 nm thick titanium coating. The implants were inserted in the right or left tibia of 10 goats. After an implantation period of 12 weeks the implants were retrieved and prepared for micro-computer tomography (microCT), light microscopy, and X-ray microanalysis. The micro-CT showed that the screw-threads and typical implant configuration were well maintained through the installation procedure. Overall, histological responses showed that the titanium-coated implants were well tolerated and caused no atypical tissue response. In addition, the bone was seen in direct contact with the titanium-coated layer. The X-ray microanalysis results confirmed the light microscopical data. In conclusion, the obtained results proof the final use of titanium-coated PMMA implants for evaluation of the bone-implant response using microCT. However, this study also confirms that for a proper analysis of the bone-implant interface the additional use of microscopical techniques is still required.", "author" : [ { "dropping-particle" : "", "family" : "Shalabi", "given" : "Manal M.", "non-dropping-particle" : "", "parse-names" : false, "suffix" : "" }, { "dropping-particle" : "", "family" : "Wolke", "given" : "Johannes G C", "non-dropping-particle" : "", "parse-names" : false, "suffix" : "" }, { "dropping-particle" : "", "family" : "Cuijpers", "given" : "Vincent M J I", "non-dropping-particle" : "", "parse-names" : false, "suffix" : "" }, { "dropping-particle" : "", "family" : "Jansen", "given" : "John a.", "non-dropping-particle" : "", "parse-names" : false, "suffix" : "" } ], "container-title" : "Journal of Materials Science: Materials in Medicine", "id" : "ITEM-1", "issued" : { "date-parts" : [ [ "2007" ] ] }, "page" : "2033-2039", "title" : "Evaluation of bone response to titanium-coated polymethyl methacrylate resin (PMMA) implants by X-ray tomography", "type" : "article-journal", "volume" : "18" }, "uris" : [ "http://www.mendeley.com/documents/?uuid=a250eec1-bf14-4fee-aa34-e30812e03c1e" ] } ], "mendeley" : { "formattedCitation" : "&lt;sup&gt;14&lt;/sup&gt;", "plainTextFormattedCitation" : "14", "previouslyFormattedCitation" : "&lt;sup&gt;14&lt;/sup&gt;" }, "properties" : { "noteIndex" : 0 }, "schema" : "https://github.com/citation-style-language/schema/raw/master/csl-citation.json" }</w:instrText>
      </w:r>
      <w:r w:rsidR="00EB3344" w:rsidRPr="005119CF">
        <w:rPr>
          <w:rFonts w:eastAsiaTheme="minorHAnsi"/>
          <w:lang w:eastAsia="en-US"/>
        </w:rPr>
        <w:fldChar w:fldCharType="separate"/>
      </w:r>
      <w:r w:rsidR="001C13FC" w:rsidRPr="005119CF">
        <w:rPr>
          <w:rFonts w:eastAsiaTheme="minorHAnsi"/>
          <w:noProof/>
          <w:vertAlign w:val="superscript"/>
          <w:lang w:eastAsia="en-US"/>
        </w:rPr>
        <w:t>14</w:t>
      </w:r>
      <w:r w:rsidR="00EB3344" w:rsidRPr="005119CF">
        <w:rPr>
          <w:rFonts w:eastAsiaTheme="minorHAnsi"/>
          <w:lang w:eastAsia="en-US"/>
        </w:rPr>
        <w:fldChar w:fldCharType="end"/>
      </w:r>
      <w:r w:rsidR="00EB3344" w:rsidRPr="005119CF">
        <w:rPr>
          <w:rFonts w:eastAsiaTheme="minorHAnsi"/>
          <w:lang w:eastAsia="en-US"/>
        </w:rPr>
        <w:t xml:space="preserve">. </w:t>
      </w:r>
    </w:p>
    <w:p w14:paraId="69A62886" w14:textId="3CD5DCA4" w:rsidR="00EB3344" w:rsidRPr="005119CF" w:rsidRDefault="00EB3344" w:rsidP="00EB3344">
      <w:pPr>
        <w:pStyle w:val="NormalWeb"/>
        <w:spacing w:before="0" w:beforeAutospacing="0" w:after="160" w:afterAutospacing="0" w:line="480" w:lineRule="auto"/>
        <w:jc w:val="both"/>
        <w:rPr>
          <w:rFonts w:eastAsiaTheme="minorHAnsi"/>
          <w:lang w:eastAsia="en-US"/>
        </w:rPr>
      </w:pPr>
      <w:r w:rsidRPr="005119CF">
        <w:rPr>
          <w:rFonts w:eastAsiaTheme="minorHAnsi"/>
          <w:lang w:eastAsia="en-US"/>
        </w:rPr>
        <w:lastRenderedPageBreak/>
        <w:t xml:space="preserve">In order to improve the biological acceptance of orthopaedic implants in terms of </w:t>
      </w:r>
      <w:proofErr w:type="spellStart"/>
      <w:r w:rsidRPr="005119CF">
        <w:rPr>
          <w:rFonts w:eastAsiaTheme="minorHAnsi"/>
          <w:lang w:eastAsia="en-US"/>
        </w:rPr>
        <w:t>osteoinductivity</w:t>
      </w:r>
      <w:proofErr w:type="spellEnd"/>
      <w:r w:rsidRPr="005119CF">
        <w:rPr>
          <w:rFonts w:eastAsiaTheme="minorHAnsi"/>
          <w:lang w:eastAsia="en-US"/>
        </w:rPr>
        <w:t xml:space="preserve"> and inhibiting bacterial colonisation on the surface, bio-macromolecules such as hyaluronic acid and lysozyme can be employed on the </w:t>
      </w:r>
      <w:r w:rsidRPr="005119CF">
        <w:rPr>
          <w:rFonts w:eastAsiaTheme="minorHAnsi"/>
          <w:noProof/>
          <w:lang w:eastAsia="en-US"/>
        </w:rPr>
        <w:t>corrosion-resistant</w:t>
      </w:r>
      <w:r w:rsidRPr="005119CF">
        <w:rPr>
          <w:rFonts w:eastAsiaTheme="minorHAnsi"/>
          <w:lang w:eastAsia="en-US"/>
        </w:rPr>
        <w:t xml:space="preserve"> </w:t>
      </w:r>
      <w:r w:rsidRPr="005119CF">
        <w:rPr>
          <w:rFonts w:eastAsiaTheme="minorHAnsi"/>
          <w:noProof/>
          <w:lang w:eastAsia="en-US"/>
        </w:rPr>
        <w:t>Mg-based</w:t>
      </w:r>
      <w:r w:rsidRPr="005119CF">
        <w:rPr>
          <w:rFonts w:eastAsiaTheme="minorHAnsi"/>
          <w:lang w:eastAsia="en-US"/>
        </w:rPr>
        <w:t xml:space="preserve"> alloys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"10.1002/jbm.a.10535", "ISBN" : "1549-3296 (Print)\\r1549-3296 (Linking)", "ISSN" : "1549-3296", "PMID" : "12926041", "abstract" : "Hyaluronan (or hyaluronic acid, HA) is an essential component of extracellular matrices. It interacts with other macromolecules and plays a predominant role in tissue morphogenesis, cell migration, differentiation, and adhesion. The cell signaling functions of HA are mediated through the CD-44 receptor and are dependent upon the molecular weight of the polymer. We hypothesized that an HA of appropriate molecular weight alone in optimal concentration may induce osteoblast differentiation and bone formation. Enzyme-digested calvarial-derived mesenchymal cells from 2-day-old newborn rats were cultured with the addition of HA of three different molecular weights (2300, 900, and 60 kDa). We added, 0.5, 1.0, and 2.0 mg/mL HA for each molecular weight to the medium at the first plating of cells. After 7 to 20 days in culture, cell proliferation and differentiation were evaluated by measuring thymidine incorporation, alkaline phosphatase activity, and osteocalcin gene expression. The effects of HA on bone formation were examined by using Alizarin red staining for mineralization. The results showed that low molecular weight HA (60 kDa) significantly stimulated cell growth, increased osteocalcin mRNA expression in a dose-dependent manner, but showed no apparent effects on alkaline phosphatase activity and bone mineralization. On the other hand, high-weight HA (900 and 2,300 kDa) significantly increased all the parameters examined, particularly alkaline phosphatase activity, in a dose-dependent manner and stimulated cell mineralization to 126% and 119% of the controls, respectively, in the 1.0 mg/mL dose. Our findings suggest that HA has a molecular weight-specific and dose-specific mode of action that may enhance the osteogenic and osteoinductive properties of bone graft materials and substitutes due to its stimulatory effects on osteoblasts.", "author" : [ { "dropping-particle" : "", "family" : "Huang", "given" : "L", "non-dropping-particle" : "", "parse-names" : false, "suffix" : "" }, { "dropping-particle" : "", "family" : "Cheng", "given" : "Y Y", "non-dropping-particle" : "", "parse-names" : false, "suffix" : "" }, { "dropping-particle" : "", "family" : "Koo", "given" : "P L", "non-dropping-particle" : "", "parse-names" : false, "suffix" : "" }, { "dropping-particle" : "", "family" : "Lee", "given" : "K M", "non-dropping-particle" : "", "parse-names" : false, "suffix" : "" }, { "dropping-particle" : "", "family" : "Qin", "given" : "L", "non-dropping-particle" : "", "parse-names" : false, "suffix" : "" }, { "dropping-particle" : "", "family" : "Cheng", "given" : "J C Y", "non-dropping-particle" : "", "parse-names" : false, "suffix" : "" }, { "dropping-particle" : "", "family" : "Kumta", "given" : "S M", "non-dropping-particle" : "", "parse-names" : false, "suffix" : "" } ], "container-title" : "Journal of biomedical materials research. Part A", "id" : "ITEM-1", "issue" : "August", "issued" : { "date-parts" : [ [ "2003" ] ] }, "page" : "880-884", "title" : "The effect of hyaluronan on osteoblast proliferation and differentiation in rat calvarial-derived cell cultures.", "type" : "article-journal", "volume" : "66" }, "uris" : [ "http://www.mendeley.com/documents/?uuid=cd39d0a2-db47-449d-8e2b-85d408af1359" ] } ], "mendeley" : { "formattedCitation" : "&lt;sup&gt;15&lt;/sup&gt;", "plainTextFormattedCitation" : "15", "previouslyFormattedCitation" : "&lt;sup&gt;15&lt;/sup&gt;"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15</w:t>
      </w:r>
      <w:r w:rsidRPr="005119CF">
        <w:rPr>
          <w:rFonts w:eastAsiaTheme="minorHAnsi"/>
          <w:lang w:eastAsia="en-US"/>
        </w:rPr>
        <w:fldChar w:fldCharType="end"/>
      </w:r>
      <w:r w:rsidR="00D73562" w:rsidRPr="005119CF">
        <w:rPr>
          <w:rFonts w:eastAsiaTheme="minorHAnsi"/>
          <w:vertAlign w:val="superscript"/>
          <w:lang w:eastAsia="en-US"/>
        </w:rPr>
        <w:t>,</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"10.1039/C4RA13499K", "ISSN" : "2046-2069", "author" : [ { "dropping-particle" : "", "family" : "Wang", "given" : "Bailiang", "non-dropping-particle" : "", "parse-names" : false, "suffix" : "" }, { "dropping-particle" : "", "family" : "Lin", "given" : "Quankui", "non-dropping-particle" : "", "parse-names" : false, "suffix" : "" }, { "dropping-particle" : "", "family" : "Jin", "given" : "Tingwei", "non-dropping-particle" : "", "parse-names" : false, "suffix" : "" }, { "dropping-particle" : "", "family" : "Shen", "given" : "Chenghui", "non-dropping-particle" : "", "parse-names" : false, "suffix" : "" }, { "dropping-particle" : "", "family" : "Tang", "given" : "Junmei", "non-dropping-particle" : "", "parse-names" : false, "suffix" : "" }, { "dropping-particle" : "", "family" : "Han", "given" : "Yuemei", "non-dropping-particle" : "", "parse-names" : false, "suffix" : "" }, { "dropping-particle" : "", "family" : "Chen", "given" : "Hao", "non-dropping-particle" : "", "parse-names" : false, "suffix" : "" } ], "container-title" : "RSC Adv.", "id" : "ITEM-1", "issue" : "5", "issued" : { "date-parts" : [ [ "2015" ] ] }, "page" : "3597-3604", "publisher" : "Royal Society of Chemistry", "title" : "Surface modification of intraocular lenses with hyaluronic acid and lysozyme for the prevention of endophthalmitis and posterior capsule opacification", "type" : "article-journal", "volume" : "5" }, "uris" : [ "http://www.mendeley.com/documents/?uuid=d62ae7e2-0f5e-4b99-abea-5c502a3fce8e" ] } ], "mendeley" : { "formattedCitation" : "&lt;sup&gt;16&lt;/sup&gt;", "plainTextFormattedCitation" : "16", "previouslyFormattedCitation" : "&lt;sup&gt;16&lt;/sup&gt;"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16</w:t>
      </w:r>
      <w:r w:rsidRPr="005119CF">
        <w:rPr>
          <w:rFonts w:eastAsiaTheme="minorHAnsi"/>
          <w:lang w:eastAsia="en-US"/>
        </w:rPr>
        <w:fldChar w:fldCharType="end"/>
      </w:r>
      <w:r w:rsidRPr="005119CF">
        <w:rPr>
          <w:rFonts w:eastAsiaTheme="minorHAnsi"/>
          <w:lang w:eastAsia="en-US"/>
        </w:rPr>
        <w:t xml:space="preserve">. Hyaluronic acid is a polyanionic multifunctional polymer present as a component of extracellular matrix which plays an important role in promoting osteoblast cell motility and proliferation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"10.1016/j.carbpol.2012.10.028", "ISBN" : "1879-1344 (Electronic)\\n0144-8617 (Linking)", "ISSN" : "01448617", "PMID" : "23399155", "abstract" : "This review focuses on hyaluronic acid (HA) tissue scaffolding materials. Scaffolds are defined in terms of formation mechanisms and mode of action. Solution properties are discussed as an understanding of the hydrodynamics of HA is fundamental in optimising the subsequent modification and the chemistries behind important tissue engineering applications that are emerging from recent research on this increasingly valuable carbohydrate polymer are described. Key scaffold characteristics such as mechanical, biological function and degradation are discussed. The latest technologies behind scaffold processing are assessed and the applications of HA based scaffolds are discussed. ?? 2012 Elsevier Ltd.", "author" : [ { "dropping-particle" : "", "family" : "Collins", "given" : "Maurice N.", "non-dropping-particle" : "", "parse-names" : false, "suffix" : "" }, { "dropping-particle" : "", "family" : "Birkinshaw", "given" : "Colin", "non-dropping-particle" : "", "parse-names" : false, "suffix" : "" } ], "container-title" : "Carbohydrate Polymers", "id" : "ITEM-1", "issue" : "2", "issued" : { "date-parts" : [ [ "2013" ] ] }, "page" : "1262-1279", "publisher" : "Elsevier Ltd.", "title" : "Hyaluronic acid based scaffolds for tissue engineering - A review", "type" : "article-journal", "volume" : "92" }, "uris" : [ "http://www.mendeley.com/documents/?uuid=43f63bb5-df6d-4766-a26e-cf920ccbff72" ] } ], "mendeley" : { "formattedCitation" : "&lt;sup&gt;17&lt;/sup&gt;", "plainTextFormattedCitation" : "17", "previouslyFormattedCitation" : "&lt;sup&gt;17&lt;/sup&gt;"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17</w:t>
      </w:r>
      <w:r w:rsidRPr="005119CF">
        <w:rPr>
          <w:rFonts w:eastAsiaTheme="minorHAnsi"/>
          <w:lang w:eastAsia="en-US"/>
        </w:rPr>
        <w:fldChar w:fldCharType="end"/>
      </w:r>
      <w:r w:rsidRPr="005119CF">
        <w:rPr>
          <w:rFonts w:eastAsiaTheme="minorHAnsi"/>
          <w:lang w:eastAsia="en-US"/>
        </w:rPr>
        <w:t>. Additionally, its anionic and hydrophilic nature also prevent</w:t>
      </w:r>
      <w:r w:rsidR="005C02FA" w:rsidRPr="005119CF">
        <w:rPr>
          <w:rFonts w:eastAsiaTheme="minorHAnsi"/>
          <w:lang w:eastAsia="en-US"/>
        </w:rPr>
        <w:t>s</w:t>
      </w:r>
      <w:r w:rsidRPr="005119CF">
        <w:rPr>
          <w:rFonts w:eastAsiaTheme="minorHAnsi"/>
          <w:lang w:eastAsia="en-US"/>
        </w:rPr>
        <w:t xml:space="preserve"> bacterial cell adhesion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"10.1039/C4RA13499K", "ISSN" : "2046-2069", "author" : [ { "dropping-particle" : "", "family" : "Wang", "given" : "Bailiang", "non-dropping-particle" : "", "parse-names" : false, "suffix" : "" }, { "dropping-particle" : "", "family" : "Lin", "given" : "Quankui", "non-dropping-particle" : "", "parse-names" : false, "suffix" : "" }, { "dropping-particle" : "", "family" : "Jin", "given" : "Tingwei", "non-dropping-particle" : "", "parse-names" : false, "suffix" : "" }, { "dropping-particle" : "", "family" : "Shen", "given" : "Chenghui", "non-dropping-particle" : "", "parse-names" : false, "suffix" : "" }, { "dropping-particle" : "", "family" : "Tang", "given" : "Junmei", "non-dropping-particle" : "", "parse-names" : false, "suffix" : "" }, { "dropping-particle" : "", "family" : "Han", "given" : "Yuemei", "non-dropping-particle" : "", "parse-names" : false, "suffix" : "" }, { "dropping-particle" : "", "family" : "Chen", "given" : "Hao", "non-dropping-particle" : "", "parse-names" : false, "suffix" : "" } ], "container-title" : "RSC Adv.", "id" : "ITEM-1", "issue" : "5", "issued" : { "date-parts" : [ [ "2015" ] ] }, "page" : "3597-3604", "publisher" : "Royal Society of Chemistry", "title" : "Surface modification of intraocular lenses with hyaluronic acid and lysozyme for the prevention of endophthalmitis and posterior capsule opacification", "type" : "article-journal", "volume" : "5" }, "uris" : [ "http://www.mendeley.com/documents/?uuid=d62ae7e2-0f5e-4b99-abea-5c502a3fce8e" ] } ], "mendeley" : { "formattedCitation" : "&lt;sup&gt;16&lt;/sup&gt;", "plainTextFormattedCitation" : "16", "previouslyFormattedCitation" : "&lt;sup&gt;16&lt;/sup&gt;"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16</w:t>
      </w:r>
      <w:r w:rsidRPr="005119CF">
        <w:rPr>
          <w:rFonts w:eastAsiaTheme="minorHAnsi"/>
          <w:lang w:eastAsia="en-US"/>
        </w:rPr>
        <w:fldChar w:fldCharType="end"/>
      </w:r>
      <w:r w:rsidR="00D73562" w:rsidRPr="005119CF">
        <w:rPr>
          <w:rFonts w:eastAsiaTheme="minorHAnsi"/>
          <w:vertAlign w:val="superscript"/>
          <w:lang w:eastAsia="en-US"/>
        </w:rPr>
        <w:t>,</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"10.1016/j.biomaterials.2007.12.019", "ISBN" : "0142-9612", "ISSN" : "01429612", "PMID" : "18190959", "abstract" : "Titanium (Ti) and its alloys are used extensively in orthopedic implants due to their excellent biocompatibility and mechanical properties. However, titanium-based implant materials have specific complications associated with their applications, such as the loosening of implant-host interface owing to unsatisfactory cell adhesion and the susceptibility of the implants to bacterial infections. Hence, a surface which displays selective biointeractivity, i.e. enhancing beneficial host cell responses but inhibiting pathogenic microbial adhesion, would be highly desirable. This present study aims to improve biocompatibility and confer long-lasting antibacterial properties on Ti via polyelectrolyte multilayers (PEMs) of hyaluronic acid (HA) and chitosan (CH), coupled with surface-immobilized cell-adhesive arginine-glycine-aspartic acid (RGD) peptide. The HA/CH PEM-functionalized Ti is highly effective as an antibacterial surface but the adhesion of bone cells (osteoblasts) is poorer than on pristine Ti. With additional immobilized RGD moieties, the osteoblast adhesion can be significantly improved. The density of the surface-immobilized RGD peptide has a significant effect on osteoblast proliferation and alkaline phosphatase (ALP) activity, and both functions can be increased by 100-200% over that of pristine Ti substrates while retaining high antibacterial efficacy. Such substrates can be expected to have good potential in orthopedic applications. ?? 2007 Elsevier Ltd. All rights reserved.", "author" : [ { "dropping-particle" : "", "family" : "Chua", "given" : "Poh Hui", "non-dropping-particle" : "", "parse-names" : false, "suffix" : "" }, { "dropping-particle" : "", "family" : "Neoh", "given" : "Koon Gee", "non-dropping-particle" : "", "parse-names" : false, "suffix" : "" }, { "dropping-particle" : "", "family" : "Kang", "given" : "En Tang", "non-dropping-particle" : "", "parse-names" : false, "suffix" : "" }, { "dropping-particle" : "", "family" : "Wang", "given" : "Wilson", "non-dropping-particle" : "", "parse-names" : false, "suffix" : "" } ], "container-title" : "Biomaterials", "id" : "ITEM-1", "issue" : "10", "issued" : { "date-parts" : [ [ "2008" ] ] }, "page" : "1412-1421", "title" : "Surface functionalization of titanium with hyaluronic acid/chitosan polyelectrolyte multilayers and RGD for promoting osteoblast functions and inhibiting bacterial adhesion", "type" : "article-journal", "volume" : "29" }, "uris" : [ "http://www.mendeley.com/documents/?uuid=dc6ae0a3-46d1-4ce6-952c-e09ee6a7238a" ] } ], "mendeley" : { "formattedCitation" : "&lt;sup&gt;18&lt;/sup&gt;", "plainTextFormattedCitation" : "18", "previouslyFormattedCitation" : "&lt;sup&gt;18&lt;/sup&gt;"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18</w:t>
      </w:r>
      <w:r w:rsidRPr="005119CF">
        <w:rPr>
          <w:rFonts w:eastAsiaTheme="minorHAnsi"/>
          <w:lang w:eastAsia="en-US"/>
        </w:rPr>
        <w:fldChar w:fldCharType="end"/>
      </w:r>
      <w:r w:rsidRPr="005119CF">
        <w:rPr>
          <w:rFonts w:eastAsiaTheme="minorHAnsi"/>
          <w:lang w:eastAsia="en-US"/>
        </w:rPr>
        <w:t>. However, the application of HA on</w:t>
      </w:r>
      <w:r w:rsidR="005C02FA" w:rsidRPr="005119CF">
        <w:rPr>
          <w:rFonts w:eastAsiaTheme="minorHAnsi"/>
          <w:lang w:eastAsia="en-US"/>
        </w:rPr>
        <w:t xml:space="preserve">to an </w:t>
      </w:r>
      <w:r w:rsidRPr="005119CF">
        <w:rPr>
          <w:rFonts w:eastAsiaTheme="minorHAnsi"/>
          <w:lang w:eastAsia="en-US"/>
        </w:rPr>
        <w:t xml:space="preserve">implant surface </w:t>
      </w:r>
      <w:r w:rsidR="005C02FA" w:rsidRPr="005119CF">
        <w:rPr>
          <w:rFonts w:eastAsiaTheme="minorHAnsi"/>
          <w:lang w:eastAsia="en-US"/>
        </w:rPr>
        <w:t>can</w:t>
      </w:r>
      <w:r w:rsidRPr="005119CF">
        <w:rPr>
          <w:rFonts w:eastAsiaTheme="minorHAnsi"/>
          <w:lang w:eastAsia="en-US"/>
        </w:rPr>
        <w:t xml:space="preserve"> not completely avoid infections. Lysozyme is a lytic enzyme present in</w:t>
      </w:r>
      <w:r w:rsidR="005C02FA" w:rsidRPr="005119CF">
        <w:rPr>
          <w:rFonts w:eastAsiaTheme="minorHAnsi"/>
          <w:lang w:eastAsia="en-US"/>
        </w:rPr>
        <w:t xml:space="preserve"> egg white, human tears </w:t>
      </w:r>
      <w:r w:rsidRPr="005119CF">
        <w:rPr>
          <w:rFonts w:eastAsiaTheme="minorHAnsi"/>
          <w:lang w:eastAsia="en-US"/>
        </w:rPr>
        <w:t xml:space="preserve">as well as in other secretions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"10.1039/C4RA13499K", "ISSN" : "2046-2069", "author" : [ { "dropping-particle" : "", "family" : "Wang", "given" : "Bailiang", "non-dropping-particle" : "", "parse-names" : false, "suffix" : "" }, { "dropping-particle" : "", "family" : "Lin", "given" : "Quankui", "non-dropping-particle" : "", "parse-names" : false, "suffix" : "" }, { "dropping-particle" : "", "family" : "Jin", "given" : "Tingwei", "non-dropping-particle" : "", "parse-names" : false, "suffix" : "" }, { "dropping-particle" : "", "family" : "Shen", "given" : "Chenghui", "non-dropping-particle" : "", "parse-names" : false, "suffix" : "" }, { "dropping-particle" : "", "family" : "Tang", "given" : "Junmei", "non-dropping-particle" : "", "parse-names" : false, "suffix" : "" }, { "dropping-particle" : "", "family" : "Han", "given" : "Yuemei", "non-dropping-particle" : "", "parse-names" : false, "suffix" : "" }, { "dropping-particle" : "", "family" : "Chen", "given" : "Hao", "non-dropping-particle" : "", "parse-names" : false, "suffix" : "" } ], "container-title" : "RSC Adv.", "id" : "ITEM-1", "issue" : "5", "issued" : { "date-parts" : [ [ "2015" ] ] }, "page" : "3597-3604", "publisher" : "Royal Society of Chemistry", "title" : "Surface modification of intraocular lenses with hyaluronic acid and lysozyme for the prevention of endophthalmitis and posterior capsule opacification", "type" : "article-journal", "volume" : "5" }, "uris" : [ "http://www.mendeley.com/documents/?uuid=d62ae7e2-0f5e-4b99-abea-5c502a3fce8e" ] } ], "mendeley" : { "formattedCitation" : "&lt;sup&gt;16&lt;/sup&gt;", "plainTextFormattedCitation" : "16", "previouslyFormattedCitation" : "&lt;sup&gt;16&lt;/sup&gt;"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16</w:t>
      </w:r>
      <w:r w:rsidRPr="005119CF">
        <w:rPr>
          <w:rFonts w:eastAsiaTheme="minorHAnsi"/>
          <w:lang w:eastAsia="en-US"/>
        </w:rPr>
        <w:fldChar w:fldCharType="end"/>
      </w:r>
      <w:r w:rsidRPr="005119CF">
        <w:rPr>
          <w:rFonts w:eastAsiaTheme="minorHAnsi"/>
          <w:lang w:eastAsia="en-US"/>
        </w:rPr>
        <w:t>. Its antimicrobial properties are associated with the hydrolysis of</w:t>
      </w:r>
      <w:r w:rsidR="005C02FA" w:rsidRPr="005119CF">
        <w:rPr>
          <w:rFonts w:eastAsiaTheme="minorHAnsi"/>
          <w:lang w:eastAsia="en-US"/>
        </w:rPr>
        <w:t xml:space="preserve"> the</w:t>
      </w:r>
      <w:r w:rsidRPr="005119CF">
        <w:rPr>
          <w:rFonts w:eastAsiaTheme="minorHAnsi"/>
          <w:lang w:eastAsia="en-US"/>
        </w:rPr>
        <w:t xml:space="preserve"> peptidoglycan layer in bacterial cell wall, thereby perturbing the membrane functions. Moreover, as a part of </w:t>
      </w:r>
      <w:r w:rsidR="005C02FA" w:rsidRPr="005119CF">
        <w:rPr>
          <w:rFonts w:eastAsiaTheme="minorHAnsi"/>
          <w:lang w:eastAsia="en-US"/>
        </w:rPr>
        <w:t xml:space="preserve">a </w:t>
      </w:r>
      <w:r w:rsidRPr="005119CF">
        <w:rPr>
          <w:rFonts w:eastAsiaTheme="minorHAnsi"/>
          <w:lang w:eastAsia="en-US"/>
        </w:rPr>
        <w:t xml:space="preserve">natural defence system, lysozyme is </w:t>
      </w:r>
      <w:r w:rsidRPr="005119CF">
        <w:rPr>
          <w:rFonts w:eastAsiaTheme="minorHAnsi"/>
          <w:noProof/>
          <w:lang w:eastAsia="en-US"/>
        </w:rPr>
        <w:t>environmental</w:t>
      </w:r>
      <w:r w:rsidR="00AC0B09" w:rsidRPr="005119CF">
        <w:rPr>
          <w:rFonts w:eastAsiaTheme="minorHAnsi"/>
          <w:noProof/>
          <w:lang w:eastAsia="en-US"/>
        </w:rPr>
        <w:t>ly</w:t>
      </w:r>
      <w:r w:rsidRPr="005119CF">
        <w:rPr>
          <w:rFonts w:eastAsiaTheme="minorHAnsi"/>
          <w:lang w:eastAsia="en-US"/>
        </w:rPr>
        <w:t xml:space="preserve"> friendly and acts with more specificity than conventional biocides, such as quaternary ammonium salts and antibiotics, thereby preventing the risk of developing multidrug resistant bacteria. Lysozyme has been utilised to modify</w:t>
      </w:r>
      <w:r w:rsidR="005C02FA" w:rsidRPr="005119CF">
        <w:rPr>
          <w:rFonts w:eastAsiaTheme="minorHAnsi"/>
          <w:lang w:eastAsia="en-US"/>
        </w:rPr>
        <w:t xml:space="preserve"> the surfaces of</w:t>
      </w:r>
      <w:r w:rsidRPr="005119CF">
        <w:rPr>
          <w:rFonts w:eastAsiaTheme="minorHAnsi"/>
          <w:lang w:eastAsia="en-US"/>
        </w:rPr>
        <w:t xml:space="preserve"> biomedical device</w:t>
      </w:r>
      <w:r w:rsidR="005C02FA" w:rsidRPr="005119CF">
        <w:rPr>
          <w:rFonts w:eastAsiaTheme="minorHAnsi"/>
          <w:lang w:eastAsia="en-US"/>
        </w:rPr>
        <w:t>s</w:t>
      </w:r>
      <w:r w:rsidRPr="005119CF">
        <w:rPr>
          <w:rFonts w:eastAsiaTheme="minorHAnsi"/>
          <w:lang w:eastAsia="en-US"/>
        </w:rPr>
        <w:t xml:space="preserve"> to prevent bacterial growth </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"10.1039/C4RA13499K", "ISSN" : "2046-2069", "author" : [ { "dropping-particle" : "", "family" : "Wang", "given" : "Bailiang", "non-dropping-particle" : "", "parse-names" : false, "suffix" : "" }, { "dropping-particle" : "", "family" : "Lin", "given" : "Quankui", "non-dropping-particle" : "", "parse-names" : false, "suffix" : "" }, { "dropping-particle" : "", "family" : "Jin", "given" : "Tingwei", "non-dropping-particle" : "", "parse-names" : false, "suffix" : "" }, { "dropping-particle" : "", "family" : "Shen", "given" : "Chenghui", "non-dropping-particle" : "", "parse-names" : false, "suffix" : "" }, { "dropping-particle" : "", "family" : "Tang", "given" : "Junmei", "non-dropping-particle" : "", "parse-names" : false, "suffix" : "" }, { "dropping-particle" : "", "family" : "Han", "given" : "Yuemei", "non-dropping-particle" : "", "parse-names" : false, "suffix" : "" }, { "dropping-particle" : "", "family" : "Chen", "given" : "Hao", "non-dropping-particle" : "", "parse-names" : false, "suffix" : "" } ], "container-title" : "RSC Adv.", "id" : "ITEM-1", "issue" : "5", "issued" : { "date-parts" : [ [ "2015" ] ] }, "page" : "3597-3604", "publisher" : "Royal Society of Chemistry", "title" : "Surface modification of intraocular lenses with hyaluronic acid and lysozyme for the prevention of endophthalmitis and posterior capsule opacification", "type" : "article-journal", "volume" : "5" }, "uris" : [ "http://www.mendeley.com/documents/?uuid=d62ae7e2-0f5e-4b99-abea-5c502a3fce8e" ] } ], "mendeley" : { "formattedCitation" : "&lt;sup&gt;16&lt;/sup&gt;", "plainTextFormattedCitation" : "16", "previouslyFormattedCitation" : "&lt;sup&gt;16&lt;/sup&gt;"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16</w:t>
      </w:r>
      <w:r w:rsidRPr="005119CF">
        <w:rPr>
          <w:rFonts w:eastAsiaTheme="minorHAnsi"/>
          <w:lang w:eastAsia="en-US"/>
        </w:rPr>
        <w:fldChar w:fldCharType="end"/>
      </w:r>
      <w:r w:rsidR="00D73562" w:rsidRPr="005119CF">
        <w:rPr>
          <w:rFonts w:eastAsiaTheme="minorHAnsi"/>
          <w:vertAlign w:val="superscript"/>
          <w:lang w:eastAsia="en-US"/>
        </w:rPr>
        <w:t>,</w:t>
      </w:r>
      <w:r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"10.1371/journal.pone.0146957", "ISSN" : "19326203", "PMID" : "26783746", "abstract" : "Objectives The formation of biofilm around implants, which is induced by immediate bacterial colonization after installation, is the primary cause of post-operation infection. Initial surface modification is usually required to incorporate antibacterial agents on titanium (Ti) surfaces to inhibit biofilm formation. However, simple and effective priming methods are still lacking for the development of an initial functional layer as a base for subsequent coatings on titanium surfaces. The purpose of our work was to establish a novel initial layer on Ti surfaces using phase-transited lysozyme (PTL), on which multilayer coatings can incorporate silver nanoparticles (AgNP) using chitosan (CS) and hyaluronic acid (HA) via a layer-by-layer (LbL) self-assembly technique. Methods In this study, the surfaces of Ti substrates were primed by dipping into a mixture of lysozyme and tris(2-carboxyethyl)phosphine (TCEP) to obtain PTL-functionalized Ti substrates. The subsequent alternating coatings of HA and chitosan loaded with AgNP onto the precursor layer of PTL were carried out via LbL self-assembly to construct multilayer coatings on Ti substrates. Results The results of SEM and XPS indicated that the necklace-like PTL and self-assembled multilayer were successfully immobilized on the Ti substrates. The multilayer coatings loaded with AgNP can kill planktonic and adherent bacteria to 100% during the first 4 days. The antibacterial efficacy of the samples against planktonic and adherent bacteria achieved 65%-90% after 14 days. The sustained release of Ag over 14 days can prevent bacterial invasion until mucosa healing. Although the AgNP-containing structure showed some cytotoxicity, the toxicity can be reduced by controlling the Ag release rate and concentration. Conclusions The PTL priming method provides a promising strategy for fabricating long-term antibacterial multilayer coatings on titanium surfaces via the LbL self-assembly technique, which is effective in preventing implant-associated infections in the early stage. \u00a9 2016 Zhong et al. This is an open access article distributed under the terms of the Creative Commons Attribution License, which permits unrestricted use, distribution, and reproduction in any medium, provided the original author and source are credited.", "author" : [ { "dropping-particle" : "", "family" : "Zhong", "given" : "Xue", "non-dropping-particle" : "", "parse-names" : false, "suffix" : "" }, { "dropping-particle" : "", "family" : "Song", "given" : "Yunjia", "non-dropping-particle" : "", "parse-names" : false, "suffix" : "" }, { "dropping-particle" : "", "family" : "Yang", "given" : "Peng", "non-dropping-particle" : "", "parse-names" : false, "suffix" : "" }, { "dropping-particle" : "", "family" : "Wang", "given" : "Yao", "non-dropping-particle" : "", "parse-names" : false, "suffix" : "" }, { "dropping-particle" : "", "family" : "Jiang", "given" : "Shaoyun", "non-dropping-particle" : "", "parse-names" : false, "suffix" : "" }, { "dropping-particle" : "", "family" : "Zhang", "given" : "Xu", "non-dropping-particle" : "", "parse-names" : false, "suffix" : "" }, { "dropping-particle" : "", "family" : "Li", "given" : "Changyi", "non-dropping-particle" : "", "parse-names" : false, "suffix" : "" } ], "container-title" : "PLoS ONE", "id" : "ITEM-1", "issue" : "1", "issued" : { "date-parts" : [ [ "2016" ] ] }, "page" : "1-17", "title" : "Titanium surface priming with phase-transited lysozyme to establish a silver nanoparticle-loaded chitosan/hyaluronic acid antibacterial multilayer via layer-by-layer self-assembly", "type" : "article-journal", "volume" : "11" }, "uris" : [ "http://www.mendeley.com/documents/?uuid=dc66ba6c-3083-4dab-8a1c-9af3a6c1ba2e" ] } ], "mendeley" : { "formattedCitation" : "&lt;sup&gt;19&lt;/sup&gt;", "plainTextFormattedCitation" : "19", "previouslyFormattedCitation" : "&lt;sup&gt;19&lt;/sup&gt;" }, "properties" : { "noteIndex" : 0 }, "schema" : "https://github.com/citation-style-language/schema/raw/master/csl-citation.json" }</w:instrText>
      </w:r>
      <w:r w:rsidRPr="005119CF">
        <w:rPr>
          <w:rFonts w:eastAsiaTheme="minorHAnsi"/>
          <w:lang w:eastAsia="en-US"/>
        </w:rPr>
        <w:fldChar w:fldCharType="separate"/>
      </w:r>
      <w:r w:rsidR="001C13FC" w:rsidRPr="005119CF">
        <w:rPr>
          <w:rFonts w:eastAsiaTheme="minorHAnsi"/>
          <w:noProof/>
          <w:vertAlign w:val="superscript"/>
          <w:lang w:eastAsia="en-US"/>
        </w:rPr>
        <w:t>19</w:t>
      </w:r>
      <w:r w:rsidRPr="005119CF">
        <w:rPr>
          <w:rFonts w:eastAsiaTheme="minorHAnsi"/>
          <w:lang w:eastAsia="en-US"/>
        </w:rPr>
        <w:fldChar w:fldCharType="end"/>
      </w:r>
      <w:r w:rsidRPr="005119CF">
        <w:rPr>
          <w:rFonts w:eastAsiaTheme="minorHAnsi"/>
          <w:lang w:eastAsia="en-US"/>
        </w:rPr>
        <w:t xml:space="preserve">. </w:t>
      </w:r>
      <w:r w:rsidR="007D0293" w:rsidRPr="005119CF">
        <w:rPr>
          <w:rFonts w:eastAsiaTheme="minorHAnsi"/>
          <w:lang w:eastAsia="en-US"/>
        </w:rPr>
        <w:t xml:space="preserve">Previously, </w:t>
      </w:r>
      <w:r w:rsidR="00E16E7E" w:rsidRPr="005119CF">
        <w:rPr>
          <w:rFonts w:eastAsiaTheme="minorHAnsi"/>
          <w:lang w:eastAsia="en-US"/>
        </w:rPr>
        <w:t xml:space="preserve">adsorption of lysozyme on hyaluronic acid </w:t>
      </w:r>
      <w:r w:rsidR="00E16E7E" w:rsidRPr="005119CF">
        <w:rPr>
          <w:rFonts w:eastAsiaTheme="minorHAnsi"/>
          <w:noProof/>
          <w:lang w:eastAsia="en-US"/>
        </w:rPr>
        <w:t>functionalised</w:t>
      </w:r>
      <w:r w:rsidR="00E16E7E" w:rsidRPr="005119CF">
        <w:rPr>
          <w:rFonts w:eastAsiaTheme="minorHAnsi"/>
          <w:lang w:eastAsia="en-US"/>
        </w:rPr>
        <w:t xml:space="preserve"> mesoporous SBA-15 particles was studied </w:t>
      </w:r>
      <w:r w:rsidR="00F45DC0" w:rsidRPr="005119CF">
        <w:rPr>
          <w:rFonts w:eastAsiaTheme="minorHAnsi"/>
          <w:lang w:eastAsia="en-US"/>
        </w:rPr>
        <w:t>as a therapeutic agent</w:t>
      </w:r>
      <w:r w:rsidR="009C0444" w:rsidRPr="005119CF">
        <w:rPr>
          <w:rFonts w:eastAsiaTheme="minorHAnsi"/>
          <w:lang w:eastAsia="en-US"/>
        </w:rPr>
        <w:t xml:space="preserve"> </w:t>
      </w:r>
      <w:r w:rsidR="009C0444" w:rsidRPr="005119CF">
        <w:rPr>
          <w:rFonts w:eastAsiaTheme="minorHAnsi"/>
          <w:lang w:eastAsia="en-US"/>
        </w:rPr>
        <w:fldChar w:fldCharType="begin" w:fldLock="1"/>
      </w:r>
      <w:r w:rsidR="00C855EC" w:rsidRPr="005119CF">
        <w:rPr>
          <w:rFonts w:eastAsiaTheme="minorHAnsi"/>
          <w:lang w:eastAsia="en-US"/>
        </w:rPr>
        <w:instrText>ADDIN CSL_CITATION { "citationItems" : [ { "id" : "ITEM-1", "itemData" : { "DOI" : "10.1021/la503224n", "ISBN" : "0743-7463\\r1520-5827", "ISSN" : "15205827", "PMID" : "25295387", "abstract" : "Silica-based ordered mesoporous materials are very attractive matrices to prepare smart depot systems for several kinds of therapeutic agents. This work focuses on the well-known SBA-15 mesoporous silica and lysozyme, an antimicrobial protein. In order to improve the bioadhesion properties of SBA-15 particles, the effect of hyaluronic acid (HA) functionalization on lysozyme adsorption was investigated. SBA-15 samples having high (H-SBA) and low (L-SBA) levels of functionalization were analyzed during the three steps of the preparations: (1) introduction of the -NH2 groups to obtain the SBA-NH2 samples; (2) functionalization with HA to obtain the SBA-HA matrices; (3) adsorption of lysozyme. All silica matrices were characterized through N2-adsorption/desorption isotherms, small-angle X-ray scattering, transmission electron microscopy, thermogravimetric analysis, and Fourier transform infrared spectroscopy. The whole of the experimental data suggests that a high level of functionalization of the silica surface allows for a negligible lysozyme adsorption mainly due to unfavorable electrostatic interactions (H-SBA-NH2) or steric hindrance (H-SBA-HA). A low degree of functionalization of the silica surface brings about a very good performance toward lysozyme adsorption, being 71% (L-SBA-NH2) and 63% (L-SBA-HA) respectively, compared to that observed for original SBA-15. Finally, two different kinetic models--a \"pseudo-second order\" and a \"intraparticle diffusion\"--were compared to fit lysozyme adsorption data, the latter being more reliable than the former.", "author" : [ { "dropping-particle" : "", "family" : "Medda", "given" : "Luca", "non-dropping-particle" : "", "parse-names" : false, "suffix" : "" }, { "dropping-particle" : "", "family" : "Casula", "given" : "Maria F.", "non-dropping-particle" : "", "parse-names" : false, "suffix" : "" }, { "dropping-particle" : "", "family" : "Monduzzi", "given" : "Maura", "non-dropping-particle" : "", "parse-names" : false, "suffix" : "" }, { "dropping-particle" : "", "family" : "Salis", "given" : "Andrea", "non-dropping-particle" : "", "parse-names" : false, "suffix" : "" } ], "container-title" : "Langmuir", "id" : "ITEM-1", "issue" : "43", "issued" : { "date-parts" : [ [ "2014" ] ] }, "page" : "12996-13004", "title" : "Adsorption of lysozyme on hyaluronic acid functionalized SBA-15 mesoporous silica: A possible bioadhesive depot system", "type" : "article-journal", "volume" : "30" }, "uris" : [ "http://www.mendeley.com/documents/?uuid=a8fa4f25-0f5e-44ef-80a8-2f97aa47dbaa" ] } ], "mendeley" : { "formattedCitation" : "&lt;sup&gt;20&lt;/sup&gt;", "plainTextFormattedCitation" : "20", "previouslyFormattedCitation" : "&lt;sup&gt;20&lt;/sup&gt;" }, "properties" : { "noteIndex" : 0 }, "schema" : "https://github.com/citation-style-language/schema/raw/master/csl-citation.json" }</w:instrText>
      </w:r>
      <w:r w:rsidR="009C0444" w:rsidRPr="005119CF">
        <w:rPr>
          <w:rFonts w:eastAsiaTheme="minorHAnsi"/>
          <w:lang w:eastAsia="en-US"/>
        </w:rPr>
        <w:fldChar w:fldCharType="separate"/>
      </w:r>
      <w:r w:rsidR="001C13FC" w:rsidRPr="005119CF">
        <w:rPr>
          <w:rFonts w:eastAsiaTheme="minorHAnsi"/>
          <w:noProof/>
          <w:vertAlign w:val="superscript"/>
          <w:lang w:eastAsia="en-US"/>
        </w:rPr>
        <w:t>20</w:t>
      </w:r>
      <w:r w:rsidR="009C0444" w:rsidRPr="005119CF">
        <w:rPr>
          <w:rFonts w:eastAsiaTheme="minorHAnsi"/>
          <w:lang w:eastAsia="en-US"/>
        </w:rPr>
        <w:fldChar w:fldCharType="end"/>
      </w:r>
      <w:r w:rsidR="00E16E7E" w:rsidRPr="005119CF">
        <w:rPr>
          <w:rFonts w:eastAsiaTheme="minorHAnsi"/>
          <w:lang w:eastAsia="en-US"/>
        </w:rPr>
        <w:t xml:space="preserve">. </w:t>
      </w:r>
      <w:r w:rsidRPr="005119CF">
        <w:rPr>
          <w:rFonts w:eastAsiaTheme="minorHAnsi"/>
          <w:lang w:eastAsia="en-US"/>
        </w:rPr>
        <w:t>However, the immobilisation of hyaluronic acid and lysozyme on the corrosion resistant silane coated AZ31 Mg alloy surface, conferring the simultaneous antimicrobial and osteoinductive propert</w:t>
      </w:r>
      <w:r w:rsidR="004137D0" w:rsidRPr="005119CF">
        <w:rPr>
          <w:rFonts w:eastAsiaTheme="minorHAnsi"/>
          <w:lang w:eastAsia="en-US"/>
        </w:rPr>
        <w:t>ies</w:t>
      </w:r>
      <w:r w:rsidR="005C02FA" w:rsidRPr="005119CF">
        <w:rPr>
          <w:rFonts w:eastAsiaTheme="minorHAnsi"/>
          <w:lang w:eastAsia="en-US"/>
        </w:rPr>
        <w:t xml:space="preserve"> </w:t>
      </w:r>
      <w:r w:rsidR="00F45DC0" w:rsidRPr="005119CF">
        <w:rPr>
          <w:rFonts w:eastAsiaTheme="minorHAnsi"/>
          <w:noProof/>
          <w:lang w:eastAsia="en-US"/>
        </w:rPr>
        <w:t xml:space="preserve">are </w:t>
      </w:r>
      <w:r w:rsidR="005C02FA" w:rsidRPr="005119CF">
        <w:rPr>
          <w:rFonts w:eastAsiaTheme="minorHAnsi"/>
          <w:lang w:eastAsia="en-US"/>
        </w:rPr>
        <w:t>challeng</w:t>
      </w:r>
      <w:r w:rsidR="00F45DC0" w:rsidRPr="005119CF">
        <w:rPr>
          <w:rFonts w:eastAsiaTheme="minorHAnsi"/>
          <w:lang w:eastAsia="en-US"/>
        </w:rPr>
        <w:t>ing</w:t>
      </w:r>
      <w:r w:rsidRPr="005119CF">
        <w:rPr>
          <w:rFonts w:eastAsiaTheme="minorHAnsi"/>
          <w:lang w:eastAsia="en-US"/>
        </w:rPr>
        <w:t xml:space="preserve"> for orthopaedic applications.</w:t>
      </w:r>
    </w:p>
    <w:p w14:paraId="6A2DD3DF" w14:textId="4E863260" w:rsidR="00A820EF" w:rsidRPr="005119CF" w:rsidRDefault="00A820EF" w:rsidP="00A820EF">
      <w:pPr>
        <w:pStyle w:val="NormalWeb"/>
        <w:spacing w:before="0" w:beforeAutospacing="0" w:after="160" w:afterAutospacing="0" w:line="480" w:lineRule="auto"/>
        <w:jc w:val="both"/>
        <w:rPr>
          <w:rFonts w:eastAsiaTheme="minorHAnsi"/>
          <w:lang w:eastAsia="en-US"/>
        </w:rPr>
      </w:pPr>
      <w:r w:rsidRPr="005119CF">
        <w:rPr>
          <w:rFonts w:eastAsiaTheme="minorHAnsi"/>
          <w:lang w:eastAsia="en-US"/>
        </w:rPr>
        <w:t xml:space="preserve">In the present study, </w:t>
      </w:r>
      <w:r w:rsidR="00784440" w:rsidRPr="005119CF">
        <w:rPr>
          <w:rFonts w:eastAsiaTheme="minorHAnsi"/>
          <w:lang w:eastAsia="en-US"/>
        </w:rPr>
        <w:t>the biomimetic hyaluronic acid-lysozyme (HA-LZ) composite coating</w:t>
      </w:r>
      <w:r w:rsidR="00EF30E0" w:rsidRPr="005119CF">
        <w:rPr>
          <w:rFonts w:eastAsiaTheme="minorHAnsi"/>
          <w:lang w:eastAsia="en-US"/>
        </w:rPr>
        <w:t xml:space="preserve"> </w:t>
      </w:r>
      <w:r w:rsidR="00B1151E" w:rsidRPr="005119CF">
        <w:rPr>
          <w:rFonts w:eastAsiaTheme="minorHAnsi"/>
          <w:lang w:eastAsia="en-US"/>
        </w:rPr>
        <w:t xml:space="preserve">was developed </w:t>
      </w:r>
      <w:r w:rsidR="00B1151E" w:rsidRPr="005119CF">
        <w:rPr>
          <w:rFonts w:eastAsiaTheme="minorHAnsi"/>
          <w:noProof/>
          <w:lang w:eastAsia="en-US"/>
        </w:rPr>
        <w:t>on</w:t>
      </w:r>
      <w:r w:rsidR="00B1151E" w:rsidRPr="005119CF">
        <w:rPr>
          <w:rFonts w:eastAsiaTheme="minorHAnsi"/>
          <w:lang w:eastAsia="en-US"/>
        </w:rPr>
        <w:t xml:space="preserve"> the</w:t>
      </w:r>
      <w:r w:rsidR="00E61D40" w:rsidRPr="005119CF">
        <w:rPr>
          <w:rFonts w:eastAsiaTheme="minorHAnsi"/>
          <w:lang w:eastAsia="en-US"/>
        </w:rPr>
        <w:t xml:space="preserve"> AZ31 Mg alloy</w:t>
      </w:r>
      <w:r w:rsidR="00B1151E" w:rsidRPr="005119CF">
        <w:rPr>
          <w:rFonts w:eastAsiaTheme="minorHAnsi"/>
          <w:lang w:eastAsia="en-US"/>
        </w:rPr>
        <w:t xml:space="preserve"> and the</w:t>
      </w:r>
      <w:r w:rsidR="00784440" w:rsidRPr="005119CF">
        <w:rPr>
          <w:rFonts w:eastAsiaTheme="minorHAnsi"/>
          <w:lang w:eastAsia="en-US"/>
        </w:rPr>
        <w:t xml:space="preserve"> combined antibacterial and osteoinductive activities</w:t>
      </w:r>
      <w:r w:rsidR="00B1151E" w:rsidRPr="005119CF">
        <w:rPr>
          <w:rFonts w:eastAsiaTheme="minorHAnsi"/>
          <w:lang w:eastAsia="en-US"/>
        </w:rPr>
        <w:t xml:space="preserve"> were evaluated</w:t>
      </w:r>
      <w:r w:rsidR="00784440" w:rsidRPr="005119CF">
        <w:rPr>
          <w:rFonts w:eastAsiaTheme="minorHAnsi"/>
          <w:lang w:eastAsia="en-US"/>
        </w:rPr>
        <w:t xml:space="preserve">. To the best of author knowledge, this is the first report where HA-LZ composite was successfully immobilised on the </w:t>
      </w:r>
      <w:r w:rsidR="00784440" w:rsidRPr="005119CF">
        <w:rPr>
          <w:rFonts w:eastAsiaTheme="minorHAnsi"/>
          <w:noProof/>
          <w:lang w:eastAsia="en-US"/>
        </w:rPr>
        <w:t>corrosion-resistant</w:t>
      </w:r>
      <w:r w:rsidR="00784440" w:rsidRPr="005119CF">
        <w:rPr>
          <w:rFonts w:eastAsiaTheme="minorHAnsi"/>
          <w:lang w:eastAsia="en-US"/>
        </w:rPr>
        <w:t xml:space="preserve"> silane coated Mg alloy and studied for orthopaedic applications. </w:t>
      </w:r>
      <w:r w:rsidRPr="005119CF">
        <w:rPr>
          <w:rFonts w:eastAsiaTheme="minorHAnsi"/>
          <w:lang w:eastAsia="en-US"/>
        </w:rPr>
        <w:t xml:space="preserve">The covalent binding of HA-LZ composite with the amine terminated </w:t>
      </w:r>
      <w:r w:rsidR="00784440" w:rsidRPr="005119CF">
        <w:rPr>
          <w:rFonts w:eastAsiaTheme="minorHAnsi"/>
          <w:lang w:eastAsia="en-US"/>
        </w:rPr>
        <w:t>surface AZ31-MTES-TEOS-APTES (AZ31-MT-</w:t>
      </w:r>
      <w:proofErr w:type="gramStart"/>
      <w:r w:rsidR="00784440" w:rsidRPr="005119CF">
        <w:rPr>
          <w:rFonts w:eastAsiaTheme="minorHAnsi"/>
          <w:lang w:eastAsia="en-US"/>
        </w:rPr>
        <w:t xml:space="preserve">A) </w:t>
      </w:r>
      <w:r w:rsidRPr="005119CF">
        <w:rPr>
          <w:rFonts w:eastAsiaTheme="minorHAnsi"/>
          <w:lang w:eastAsia="en-US"/>
        </w:rPr>
        <w:t xml:space="preserve"> was</w:t>
      </w:r>
      <w:proofErr w:type="gramEnd"/>
      <w:r w:rsidRPr="005119CF">
        <w:rPr>
          <w:rFonts w:eastAsiaTheme="minorHAnsi"/>
          <w:lang w:eastAsia="en-US"/>
        </w:rPr>
        <w:t xml:space="preserve"> achieved </w:t>
      </w:r>
      <w:r w:rsidR="00BC1802" w:rsidRPr="005119CF">
        <w:rPr>
          <w:rFonts w:eastAsiaTheme="minorHAnsi"/>
          <w:lang w:eastAsia="en-US"/>
        </w:rPr>
        <w:t>via</w:t>
      </w:r>
      <w:r w:rsidRPr="005119CF">
        <w:rPr>
          <w:rFonts w:eastAsiaTheme="minorHAnsi"/>
          <w:lang w:eastAsia="en-US"/>
        </w:rPr>
        <w:t xml:space="preserve"> EDC-</w:t>
      </w:r>
      <w:r w:rsidRPr="005119CF">
        <w:rPr>
          <w:rFonts w:eastAsiaTheme="minorHAnsi"/>
          <w:lang w:eastAsia="en-US"/>
        </w:rPr>
        <w:lastRenderedPageBreak/>
        <w:t xml:space="preserve">NHS coupling reactions. The antimicrobial activity of HA-LZ immobilised AZ31-MT-A was evaluated against </w:t>
      </w:r>
      <w:proofErr w:type="spellStart"/>
      <w:proofErr w:type="gramStart"/>
      <w:r w:rsidRPr="005119CF">
        <w:rPr>
          <w:rFonts w:eastAsiaTheme="minorHAnsi"/>
          <w:i/>
          <w:lang w:eastAsia="en-US"/>
        </w:rPr>
        <w:t>S.aureus</w:t>
      </w:r>
      <w:proofErr w:type="spellEnd"/>
      <w:proofErr w:type="gramEnd"/>
      <w:r w:rsidRPr="005119CF">
        <w:rPr>
          <w:rFonts w:eastAsiaTheme="minorHAnsi"/>
          <w:lang w:eastAsia="en-US"/>
        </w:rPr>
        <w:t xml:space="preserve"> bacteria. Further, the improved biocompatibility of HA-LZ coated surface has been demonstrated with murine osteoblasts.</w:t>
      </w:r>
    </w:p>
    <w:p w14:paraId="79CC3EBA" w14:textId="77777777" w:rsidR="00E12536" w:rsidRPr="005119CF" w:rsidRDefault="00E12536" w:rsidP="009D0B7D">
      <w:pPr>
        <w:pStyle w:val="Heading1"/>
      </w:pPr>
      <w:r w:rsidRPr="005119CF">
        <w:t>Experimental</w:t>
      </w:r>
    </w:p>
    <w:p w14:paraId="2B8F4EFF" w14:textId="77777777" w:rsidR="00E12536" w:rsidRPr="005119CF" w:rsidRDefault="00E12536" w:rsidP="00E54589">
      <w:pPr>
        <w:pStyle w:val="Heading2"/>
      </w:pPr>
      <w:r w:rsidRPr="005119CF">
        <w:t xml:space="preserve"> Materials</w:t>
      </w:r>
    </w:p>
    <w:p w14:paraId="33D655FE" w14:textId="15701D2A" w:rsidR="0016177B" w:rsidRPr="005119CF" w:rsidRDefault="00E12536" w:rsidP="000862EC">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 xml:space="preserve">AZ31 alloy sheets were </w:t>
      </w:r>
      <w:r w:rsidR="00F24FE9" w:rsidRPr="005119CF">
        <w:rPr>
          <w:rFonts w:ascii="Times New Roman" w:hAnsi="Times New Roman" w:cs="Times New Roman"/>
          <w:sz w:val="24"/>
          <w:szCs w:val="24"/>
        </w:rPr>
        <w:t>purchased</w:t>
      </w:r>
      <w:r w:rsidRPr="005119CF">
        <w:rPr>
          <w:rFonts w:ascii="Times New Roman" w:hAnsi="Times New Roman" w:cs="Times New Roman"/>
          <w:sz w:val="24"/>
          <w:szCs w:val="24"/>
        </w:rPr>
        <w:t xml:space="preserve"> from Shaanxi </w:t>
      </w:r>
      <w:proofErr w:type="spellStart"/>
      <w:r w:rsidRPr="005119CF">
        <w:rPr>
          <w:rFonts w:ascii="Times New Roman" w:hAnsi="Times New Roman" w:cs="Times New Roman"/>
          <w:sz w:val="24"/>
          <w:szCs w:val="24"/>
        </w:rPr>
        <w:t>Taipu</w:t>
      </w:r>
      <w:proofErr w:type="spellEnd"/>
      <w:r w:rsidRPr="005119CF">
        <w:rPr>
          <w:rFonts w:ascii="Times New Roman" w:hAnsi="Times New Roman" w:cs="Times New Roman"/>
          <w:sz w:val="24"/>
          <w:szCs w:val="24"/>
        </w:rPr>
        <w:t xml:space="preserve"> Rare Metal Materials Ltd, China. </w:t>
      </w:r>
      <w:proofErr w:type="spellStart"/>
      <w:r w:rsidRPr="005119CF">
        <w:rPr>
          <w:rFonts w:ascii="Times New Roman" w:hAnsi="Times New Roman" w:cs="Times New Roman"/>
          <w:sz w:val="24"/>
          <w:szCs w:val="24"/>
        </w:rPr>
        <w:t>Methyltriethoxysilane</w:t>
      </w:r>
      <w:proofErr w:type="spellEnd"/>
      <w:r w:rsidRPr="005119CF">
        <w:rPr>
          <w:rFonts w:ascii="Times New Roman" w:hAnsi="Times New Roman" w:cs="Times New Roman"/>
          <w:sz w:val="24"/>
          <w:szCs w:val="24"/>
        </w:rPr>
        <w:t xml:space="preserve">  and </w:t>
      </w:r>
      <w:proofErr w:type="spellStart"/>
      <w:r w:rsidRPr="005119CF">
        <w:rPr>
          <w:rFonts w:ascii="Times New Roman" w:hAnsi="Times New Roman" w:cs="Times New Roman"/>
          <w:sz w:val="24"/>
          <w:szCs w:val="24"/>
        </w:rPr>
        <w:t>tetraethoxysilane</w:t>
      </w:r>
      <w:proofErr w:type="spellEnd"/>
      <w:r w:rsidRPr="005119CF">
        <w:rPr>
          <w:rFonts w:ascii="Times New Roman" w:hAnsi="Times New Roman" w:cs="Times New Roman"/>
          <w:sz w:val="24"/>
          <w:szCs w:val="24"/>
        </w:rPr>
        <w:t>, 3-aminopropyl-</w:t>
      </w:r>
      <w:r w:rsidRPr="005119CF">
        <w:rPr>
          <w:rFonts w:ascii="Times New Roman" w:hAnsi="Times New Roman" w:cs="Times New Roman"/>
          <w:noProof/>
          <w:sz w:val="24"/>
          <w:szCs w:val="24"/>
        </w:rPr>
        <w:t>triethoxy</w:t>
      </w:r>
      <w:r w:rsidRPr="005119CF">
        <w:rPr>
          <w:rFonts w:ascii="Times New Roman" w:hAnsi="Times New Roman" w:cs="Times New Roman"/>
          <w:sz w:val="24"/>
          <w:szCs w:val="24"/>
        </w:rPr>
        <w:t xml:space="preserve"> silane, Hyaluronic acid</w:t>
      </w:r>
      <w:r w:rsidR="00F3503E" w:rsidRPr="005119CF">
        <w:rPr>
          <w:rFonts w:ascii="Times New Roman" w:hAnsi="Times New Roman" w:cs="Times New Roman"/>
          <w:sz w:val="24"/>
          <w:szCs w:val="24"/>
        </w:rPr>
        <w:t xml:space="preserve"> (HA)</w:t>
      </w:r>
      <w:r w:rsidRPr="005119CF">
        <w:rPr>
          <w:rFonts w:ascii="Times New Roman" w:hAnsi="Times New Roman" w:cs="Times New Roman"/>
          <w:sz w:val="24"/>
          <w:szCs w:val="24"/>
        </w:rPr>
        <w:t xml:space="preserve"> from rooster comb</w:t>
      </w:r>
      <w:r w:rsidR="00475A4F" w:rsidRPr="005119CF">
        <w:rPr>
          <w:rFonts w:ascii="Times New Roman" w:hAnsi="Times New Roman" w:cs="Times New Roman"/>
          <w:sz w:val="24"/>
          <w:szCs w:val="24"/>
        </w:rPr>
        <w:t xml:space="preserve"> (</w:t>
      </w:r>
      <w:r w:rsidR="00475A4F" w:rsidRPr="005119CF">
        <w:rPr>
          <w:rFonts w:asciiTheme="majorBidi" w:hAnsiTheme="majorBidi" w:cstheme="majorBidi"/>
          <w:sz w:val="24"/>
          <w:szCs w:val="24"/>
        </w:rPr>
        <w:t>1-4 million Daltons</w:t>
      </w:r>
      <w:r w:rsidR="00475A4F" w:rsidRPr="005119CF">
        <w:rPr>
          <w:rFonts w:ascii="Times New Roman" w:hAnsi="Times New Roman" w:cs="Times New Roman"/>
          <w:sz w:val="24"/>
          <w:szCs w:val="24"/>
        </w:rPr>
        <w:t>)</w:t>
      </w:r>
      <w:r w:rsidRPr="005119CF">
        <w:rPr>
          <w:rFonts w:ascii="Times New Roman" w:hAnsi="Times New Roman" w:cs="Times New Roman"/>
          <w:sz w:val="24"/>
          <w:szCs w:val="24"/>
        </w:rPr>
        <w:t>, lysozyme from chicken egg white</w:t>
      </w:r>
      <w:r w:rsidR="00D37366"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phosphate buffer saline (PBS), Dulbecco's Modified Eagle's Medium/Nutrient F-12 Ham (DMEM/F-12), </w:t>
      </w:r>
      <w:proofErr w:type="spellStart"/>
      <w:r w:rsidRPr="005119CF">
        <w:rPr>
          <w:rFonts w:ascii="Times New Roman" w:hAnsi="Times New Roman" w:cs="Times New Roman"/>
          <w:sz w:val="24"/>
          <w:szCs w:val="24"/>
        </w:rPr>
        <w:t>fetal</w:t>
      </w:r>
      <w:proofErr w:type="spellEnd"/>
      <w:r w:rsidRPr="005119CF">
        <w:rPr>
          <w:rFonts w:ascii="Times New Roman" w:hAnsi="Times New Roman" w:cs="Times New Roman"/>
          <w:sz w:val="24"/>
          <w:szCs w:val="24"/>
        </w:rPr>
        <w:t xml:space="preserve"> bovine serum (FBS), Penicillin-streptomycin antibiotics, phosphatase substrate and </w:t>
      </w:r>
      <w:proofErr w:type="spellStart"/>
      <w:r w:rsidRPr="005119CF">
        <w:rPr>
          <w:rFonts w:ascii="Times New Roman" w:hAnsi="Times New Roman" w:cs="Times New Roman"/>
          <w:sz w:val="24"/>
          <w:szCs w:val="24"/>
        </w:rPr>
        <w:t>bisBenzimide</w:t>
      </w:r>
      <w:proofErr w:type="spellEnd"/>
      <w:r w:rsidRPr="005119CF">
        <w:rPr>
          <w:rFonts w:ascii="Times New Roman" w:hAnsi="Times New Roman" w:cs="Times New Roman"/>
          <w:sz w:val="24"/>
          <w:szCs w:val="24"/>
        </w:rPr>
        <w:t xml:space="preserve"> H 33342 trihydrochloride, NHS (N-</w:t>
      </w:r>
      <w:proofErr w:type="spellStart"/>
      <w:r w:rsidRPr="005119CF">
        <w:rPr>
          <w:rFonts w:ascii="Times New Roman" w:hAnsi="Times New Roman" w:cs="Times New Roman"/>
          <w:sz w:val="24"/>
          <w:szCs w:val="24"/>
        </w:rPr>
        <w:t>Hydroxysuccinimide</w:t>
      </w:r>
      <w:proofErr w:type="spellEnd"/>
      <w:r w:rsidRPr="005119CF">
        <w:rPr>
          <w:rFonts w:ascii="Times New Roman" w:hAnsi="Times New Roman" w:cs="Times New Roman"/>
          <w:sz w:val="24"/>
          <w:szCs w:val="24"/>
        </w:rPr>
        <w:t>), EDC (1-Ethyl-3-(3-</w:t>
      </w:r>
      <w:r w:rsidRPr="005119CF">
        <w:rPr>
          <w:rFonts w:ascii="Times New Roman" w:hAnsi="Times New Roman" w:cs="Times New Roman"/>
          <w:noProof/>
          <w:sz w:val="24"/>
          <w:szCs w:val="24"/>
        </w:rPr>
        <w:t>dimethylaminopropyl</w:t>
      </w:r>
      <w:r w:rsidRPr="005119CF">
        <w:rPr>
          <w:rFonts w:ascii="Times New Roman" w:hAnsi="Times New Roman" w:cs="Times New Roman"/>
          <w:sz w:val="24"/>
          <w:szCs w:val="24"/>
        </w:rPr>
        <w:t>)</w:t>
      </w:r>
      <w:r w:rsidR="00BB635A" w:rsidRPr="005119CF">
        <w:rPr>
          <w:rFonts w:ascii="Times New Roman" w:hAnsi="Times New Roman" w:cs="Times New Roman"/>
          <w:sz w:val="24"/>
          <w:szCs w:val="24"/>
        </w:rPr>
        <w:t xml:space="preserve"> </w:t>
      </w:r>
      <w:r w:rsidRPr="005119CF">
        <w:rPr>
          <w:rFonts w:ascii="Times New Roman" w:hAnsi="Times New Roman" w:cs="Times New Roman"/>
          <w:sz w:val="24"/>
          <w:szCs w:val="24"/>
        </w:rPr>
        <w:t>carbodiimide) and MES (2-(N-Morpholino)</w:t>
      </w:r>
      <w:r w:rsidR="00994919" w:rsidRPr="005119CF">
        <w:rPr>
          <w:rFonts w:ascii="Times New Roman" w:hAnsi="Times New Roman" w:cs="Times New Roman"/>
          <w:sz w:val="24"/>
          <w:szCs w:val="24"/>
        </w:rPr>
        <w:t xml:space="preserve"> </w:t>
      </w:r>
      <w:r w:rsidRPr="005119CF">
        <w:rPr>
          <w:rFonts w:ascii="Times New Roman" w:hAnsi="Times New Roman" w:cs="Times New Roman"/>
          <w:noProof/>
          <w:sz w:val="24"/>
          <w:szCs w:val="24"/>
        </w:rPr>
        <w:t>ethane</w:t>
      </w:r>
      <w:r w:rsidR="00994919" w:rsidRPr="005119CF">
        <w:rPr>
          <w:rFonts w:ascii="Times New Roman" w:hAnsi="Times New Roman" w:cs="Times New Roman"/>
          <w:noProof/>
          <w:sz w:val="24"/>
          <w:szCs w:val="24"/>
        </w:rPr>
        <w:t xml:space="preserve"> </w:t>
      </w:r>
      <w:r w:rsidRPr="005119CF">
        <w:rPr>
          <w:rFonts w:ascii="Times New Roman" w:hAnsi="Times New Roman" w:cs="Times New Roman"/>
          <w:noProof/>
          <w:sz w:val="24"/>
          <w:szCs w:val="24"/>
        </w:rPr>
        <w:t>sulfonic</w:t>
      </w:r>
      <w:r w:rsidRPr="005119CF">
        <w:rPr>
          <w:rFonts w:ascii="Times New Roman" w:hAnsi="Times New Roman" w:cs="Times New Roman"/>
          <w:sz w:val="24"/>
          <w:szCs w:val="24"/>
        </w:rPr>
        <w:t xml:space="preserve"> acid) buffer were purchased from </w:t>
      </w:r>
      <w:r w:rsidRPr="005119CF">
        <w:rPr>
          <w:rFonts w:ascii="Times New Roman" w:hAnsi="Times New Roman" w:cs="Times New Roman"/>
          <w:noProof/>
          <w:sz w:val="24"/>
          <w:szCs w:val="24"/>
        </w:rPr>
        <w:t>Sigma</w:t>
      </w:r>
      <w:r w:rsidR="00994919" w:rsidRPr="005119CF">
        <w:rPr>
          <w:rFonts w:ascii="Times New Roman" w:hAnsi="Times New Roman" w:cs="Times New Roman"/>
          <w:noProof/>
          <w:sz w:val="24"/>
          <w:szCs w:val="24"/>
        </w:rPr>
        <w:t xml:space="preserve"> </w:t>
      </w:r>
      <w:r w:rsidRPr="005119CF">
        <w:rPr>
          <w:rFonts w:ascii="Times New Roman" w:hAnsi="Times New Roman" w:cs="Times New Roman"/>
          <w:noProof/>
          <w:sz w:val="24"/>
          <w:szCs w:val="24"/>
        </w:rPr>
        <w:t>Aldrich</w:t>
      </w:r>
      <w:r w:rsidRPr="005119CF">
        <w:rPr>
          <w:rFonts w:ascii="Times New Roman" w:hAnsi="Times New Roman" w:cs="Times New Roman"/>
          <w:sz w:val="24"/>
          <w:szCs w:val="24"/>
        </w:rPr>
        <w:t xml:space="preserve">. Mueller-Hinton agar and nutrient broth were purchased from Lab M. </w:t>
      </w:r>
    </w:p>
    <w:p w14:paraId="40ADC472" w14:textId="77777777" w:rsidR="0016177B" w:rsidRPr="005119CF" w:rsidRDefault="0016177B" w:rsidP="00E54589">
      <w:pPr>
        <w:pStyle w:val="Heading2"/>
      </w:pPr>
      <w:r w:rsidRPr="005119CF">
        <w:t>Surface modification with hyaluronic acid-lysozyme</w:t>
      </w:r>
      <w:r w:rsidR="00137126" w:rsidRPr="005119CF">
        <w:t xml:space="preserve"> composite</w:t>
      </w:r>
      <w:r w:rsidRPr="005119CF">
        <w:t xml:space="preserve"> on AZ31 Mg alloy </w:t>
      </w:r>
    </w:p>
    <w:p w14:paraId="635EAA96" w14:textId="63C17C18" w:rsidR="00CF6E37" w:rsidRPr="005119CF" w:rsidRDefault="00CF6E37" w:rsidP="00CF6E37">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 xml:space="preserve">The pre-treatment and corrosion resistant silane coating on AZ31 Mg alloy </w:t>
      </w:r>
      <w:r w:rsidR="005A5B86" w:rsidRPr="005119CF">
        <w:rPr>
          <w:rFonts w:ascii="Times New Roman" w:hAnsi="Times New Roman" w:cs="Times New Roman"/>
          <w:sz w:val="24"/>
          <w:szCs w:val="24"/>
        </w:rPr>
        <w:t xml:space="preserve">used </w:t>
      </w:r>
      <w:r w:rsidRPr="005119CF">
        <w:rPr>
          <w:rFonts w:ascii="Times New Roman" w:hAnsi="Times New Roman" w:cs="Times New Roman"/>
          <w:sz w:val="24"/>
          <w:szCs w:val="24"/>
        </w:rPr>
        <w:t xml:space="preserve">to immobilise </w:t>
      </w:r>
      <w:r w:rsidR="008D77E0" w:rsidRPr="005119CF">
        <w:rPr>
          <w:rFonts w:ascii="Times New Roman" w:hAnsi="Times New Roman" w:cs="Times New Roman"/>
          <w:sz w:val="24"/>
          <w:szCs w:val="24"/>
        </w:rPr>
        <w:t xml:space="preserve">HA-LZ </w:t>
      </w:r>
      <w:r w:rsidRPr="005119CF">
        <w:rPr>
          <w:rFonts w:ascii="Times New Roman" w:hAnsi="Times New Roman" w:cs="Times New Roman"/>
          <w:sz w:val="24"/>
          <w:szCs w:val="24"/>
        </w:rPr>
        <w:t xml:space="preserve">composite coating was adopted from our previous study </w:t>
      </w:r>
      <w:r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"10.1039/C6RA24382G", "ISSN" : "2046-2069", "author" : [ { "dropping-particle" : "", "family" : "Agarwal", "given" : "Sankalp", "non-dropping-particle" : "", "parse-names" : false, "suffix" : "" }, { "dropping-particle" : "", "family" : "Morshed", "given" : "Muhammad", "non-dropping-particle" : "", "parse-names" : false, "suffix" : "" }, { "dropping-particle" : "", "family" : "Labour", "given" : "Marie-Noelle", "non-dropping-particle" : "", "parse-names" : false, "suffix" : "" }, { "dropping-particle" : "", "family" : "Hoey", "given" : "David", "non-dropping-particle" : "", "parse-names" : false, "suffix" : "" }, { "dropping-particle" : "", "family" : "Duffy", "given" : "Brendan", "non-dropping-particle" : "", "parse-names" : false, "suffix" : "" }, { "dropping-particle" : "", "family" : "Curtin", "given" : "James", "non-dropping-particle" : "", "parse-names" : false, "suffix" : "" }, { "dropping-particle" : "", "family" : "Jaiswal", "given" : "Swarna", "non-dropping-particle" : "", "parse-names" : false, "suffix" : "" } ], "container-title" : "RSC Adv.", "id" : "ITEM-1", "issue" : "115", "issued" : { "date-parts" : [ [ "2016" ] ] }, "page" : "113871-113883", "title" : "Enhanced corrosion protection and biocompatibility of a PLGA\u2013silane coating on AZ31 Mg alloy for orthopaedic applications", "type" : "article-journal", "volume" : "6" }, "uris" : [ "http://www.mendeley.com/documents/?uuid=252d9ea0-4e26-4654-8ccd-1df5c2613e0e" ] } ], "mendeley" : { "formattedCitation" : "&lt;sup&gt;21&lt;/sup&gt;", "plainTextFormattedCitation" : "21", "previouslyFormattedCitation" : "&lt;sup&gt;21&lt;/sup&gt;" }, "properties" : { "noteIndex" : 0 }, "schema" : "https://github.com/citation-style-language/schema/raw/master/csl-citation.json" }</w:instrText>
      </w:r>
      <w:r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21</w:t>
      </w:r>
      <w:r w:rsidRPr="005119CF">
        <w:rPr>
          <w:rFonts w:ascii="Times New Roman" w:hAnsi="Times New Roman" w:cs="Times New Roman"/>
          <w:sz w:val="24"/>
          <w:szCs w:val="24"/>
        </w:rPr>
        <w:fldChar w:fldCharType="end"/>
      </w:r>
      <w:r w:rsidR="00D73562" w:rsidRPr="005119CF">
        <w:rPr>
          <w:rFonts w:ascii="Times New Roman" w:hAnsi="Times New Roman" w:cs="Times New Roman"/>
          <w:sz w:val="24"/>
          <w:szCs w:val="24"/>
          <w:vertAlign w:val="superscript"/>
        </w:rPr>
        <w:t>,</w:t>
      </w:r>
      <w:r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"10.1039/C4RA13499K", "ISSN" : "2046-2069", "author" : [ { "dropping-particle" : "", "family" : "Wang", "given" : "Bailiang", "non-dropping-particle" : "", "parse-names" : false, "suffix" : "" }, { "dropping-particle" : "", "family" : "Lin", "given" : "Quankui", "non-dropping-particle" : "", "parse-names" : false, "suffix" : "" }, { "dropping-particle" : "", "family" : "Jin", "given" : "Tingwei", "non-dropping-particle" : "", "parse-names" : false, "suffix" : "" }, { "dropping-particle" : "", "family" : "Shen", "given" : "Chenghui", "non-dropping-particle" : "", "parse-names" : false, "suffix" : "" }, { "dropping-particle" : "", "family" : "Tang", "given" : "Junmei", "non-dropping-particle" : "", "parse-names" : false, "suffix" : "" }, { "dropping-particle" : "", "family" : "Han", "given" : "Yuemei", "non-dropping-particle" : "", "parse-names" : false, "suffix" : "" }, { "dropping-particle" : "", "family" : "Chen", "given" : "Hao", "non-dropping-particle" : "", "parse-names" : false, "suffix" : "" } ], "container-title" : "RSC Adv.", "id" : "ITEM-1", "issue" : "5", "issued" : { "date-parts" : [ [ "2015" ] ] }, "page" : "3597-3604", "publisher" : "Royal Society of Chemistry", "title" : "Surface modification of intraocular lenses with hyaluronic acid and lysozyme for the prevention of endophthalmitis and posterior capsule opacification", "type" : "article-journal", "volume" : "5" }, "uris" : [ "http://www.mendeley.com/documents/?uuid=d62ae7e2-0f5e-4b99-abea-5c502a3fce8e" ] } ], "mendeley" : { "formattedCitation" : "&lt;sup&gt;16&lt;/sup&gt;", "plainTextFormattedCitation" : "16", "previouslyFormattedCitation" : "&lt;sup&gt;16&lt;/sup&gt;" }, "properties" : { "noteIndex" : 0 }, "schema" : "https://github.com/citation-style-language/schema/raw/master/csl-citation.json" }</w:instrText>
      </w:r>
      <w:r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16</w:t>
      </w:r>
      <w:r w:rsidRPr="005119CF">
        <w:rPr>
          <w:rFonts w:ascii="Times New Roman" w:hAnsi="Times New Roman" w:cs="Times New Roman"/>
          <w:sz w:val="24"/>
          <w:szCs w:val="24"/>
        </w:rPr>
        <w:fldChar w:fldCharType="end"/>
      </w:r>
      <w:r w:rsidRPr="005119CF">
        <w:rPr>
          <w:rFonts w:ascii="Times New Roman" w:hAnsi="Times New Roman" w:cs="Times New Roman"/>
          <w:sz w:val="24"/>
          <w:szCs w:val="24"/>
        </w:rPr>
        <w:t xml:space="preserve">. Briefly, 2 mm thick sheets of AZ31 Mg alloy were polished progressively by finer </w:t>
      </w:r>
      <w:proofErr w:type="spellStart"/>
      <w:r w:rsidRPr="005119CF">
        <w:rPr>
          <w:rFonts w:ascii="Times New Roman" w:hAnsi="Times New Roman" w:cs="Times New Roman"/>
          <w:sz w:val="24"/>
          <w:szCs w:val="24"/>
        </w:rPr>
        <w:t>SiC</w:t>
      </w:r>
      <w:proofErr w:type="spellEnd"/>
      <w:r w:rsidRPr="005119CF">
        <w:rPr>
          <w:rFonts w:ascii="Times New Roman" w:hAnsi="Times New Roman" w:cs="Times New Roman"/>
          <w:sz w:val="24"/>
          <w:szCs w:val="24"/>
        </w:rPr>
        <w:t xml:space="preserve"> paper from 400 to 1200 grit. The samples were cleaned ultrasonically in </w:t>
      </w:r>
      <w:r w:rsidR="00F5480F" w:rsidRPr="005119CF">
        <w:rPr>
          <w:rFonts w:ascii="Times New Roman" w:hAnsi="Times New Roman" w:cs="Times New Roman"/>
          <w:sz w:val="24"/>
          <w:szCs w:val="24"/>
        </w:rPr>
        <w:t>ethanol</w:t>
      </w:r>
      <w:r w:rsidRPr="005119CF">
        <w:rPr>
          <w:rFonts w:ascii="Times New Roman" w:hAnsi="Times New Roman" w:cs="Times New Roman"/>
          <w:sz w:val="24"/>
          <w:szCs w:val="24"/>
        </w:rPr>
        <w:t xml:space="preserve"> and </w:t>
      </w:r>
      <w:r w:rsidR="00F5480F" w:rsidRPr="005119CF">
        <w:rPr>
          <w:rFonts w:ascii="Times New Roman" w:hAnsi="Times New Roman" w:cs="Times New Roman"/>
          <w:sz w:val="24"/>
          <w:szCs w:val="24"/>
        </w:rPr>
        <w:t xml:space="preserve">passivated </w:t>
      </w:r>
      <w:r w:rsidRPr="005119CF">
        <w:rPr>
          <w:rFonts w:ascii="Times New Roman" w:hAnsi="Times New Roman" w:cs="Times New Roman"/>
          <w:sz w:val="24"/>
          <w:szCs w:val="24"/>
        </w:rPr>
        <w:t>in 5</w:t>
      </w:r>
      <w:r w:rsidR="00771DF3" w:rsidRPr="005119CF">
        <w:rPr>
          <w:rFonts w:ascii="Times New Roman" w:hAnsi="Times New Roman" w:cs="Times New Roman"/>
          <w:sz w:val="24"/>
          <w:szCs w:val="24"/>
        </w:rPr>
        <w:t xml:space="preserve"> </w:t>
      </w:r>
      <w:r w:rsidRPr="005119CF">
        <w:rPr>
          <w:rFonts w:ascii="Times New Roman" w:hAnsi="Times New Roman" w:cs="Times New Roman"/>
          <w:sz w:val="24"/>
          <w:szCs w:val="24"/>
        </w:rPr>
        <w:t>N NaOH for 2</w:t>
      </w:r>
      <w:r w:rsidR="003E37C7"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h at 60 °C and then cleaned with </w:t>
      </w:r>
      <w:r w:rsidRPr="005119CF">
        <w:rPr>
          <w:rFonts w:ascii="Times New Roman" w:hAnsi="Times New Roman" w:cs="Times New Roman"/>
          <w:noProof/>
          <w:sz w:val="24"/>
          <w:szCs w:val="24"/>
        </w:rPr>
        <w:t>deionised</w:t>
      </w:r>
      <w:r w:rsidRPr="005119CF">
        <w:rPr>
          <w:rFonts w:ascii="Times New Roman" w:hAnsi="Times New Roman" w:cs="Times New Roman"/>
          <w:sz w:val="24"/>
          <w:szCs w:val="24"/>
        </w:rPr>
        <w:t xml:space="preserve"> water. </w:t>
      </w:r>
      <w:proofErr w:type="gramStart"/>
      <w:r w:rsidRPr="005119CF">
        <w:rPr>
          <w:rFonts w:ascii="Times New Roman" w:hAnsi="Times New Roman" w:cs="Times New Roman"/>
          <w:sz w:val="24"/>
          <w:szCs w:val="24"/>
        </w:rPr>
        <w:t xml:space="preserve">These </w:t>
      </w:r>
      <w:r w:rsidR="002D6AD0" w:rsidRPr="005119CF">
        <w:rPr>
          <w:rFonts w:ascii="Times New Roman" w:hAnsi="Times New Roman" w:cs="Times New Roman"/>
          <w:sz w:val="24"/>
          <w:szCs w:val="24"/>
        </w:rPr>
        <w:t>alkali</w:t>
      </w:r>
      <w:proofErr w:type="gramEnd"/>
      <w:r w:rsidR="002D6AD0"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treated AZ31 are referred to as AZ31-OH. </w:t>
      </w:r>
    </w:p>
    <w:p w14:paraId="41C329E3" w14:textId="6DE2B1AF" w:rsidR="00CF6E37" w:rsidRPr="005119CF" w:rsidRDefault="00CF6E37" w:rsidP="00CF6E37">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Fur</w:t>
      </w:r>
      <w:r w:rsidR="00023FC9" w:rsidRPr="005119CF">
        <w:rPr>
          <w:rFonts w:ascii="Times New Roman" w:hAnsi="Times New Roman" w:cs="Times New Roman"/>
          <w:sz w:val="24"/>
          <w:szCs w:val="24"/>
        </w:rPr>
        <w:t>thermore, the MTES and TEOS sol gel</w:t>
      </w:r>
      <w:r w:rsidRPr="005119CF">
        <w:rPr>
          <w:rFonts w:ascii="Times New Roman" w:hAnsi="Times New Roman" w:cs="Times New Roman"/>
          <w:sz w:val="24"/>
          <w:szCs w:val="24"/>
        </w:rPr>
        <w:t xml:space="preserve"> were prepared in the </w:t>
      </w:r>
      <w:r w:rsidR="00B52AF5" w:rsidRPr="005119CF">
        <w:rPr>
          <w:rFonts w:ascii="Times New Roman" w:hAnsi="Times New Roman" w:cs="Times New Roman"/>
          <w:sz w:val="24"/>
          <w:szCs w:val="24"/>
        </w:rPr>
        <w:t xml:space="preserve">acidified </w:t>
      </w:r>
      <w:r w:rsidRPr="005119CF">
        <w:rPr>
          <w:rFonts w:ascii="Times New Roman" w:hAnsi="Times New Roman" w:cs="Times New Roman"/>
          <w:sz w:val="24"/>
          <w:szCs w:val="24"/>
        </w:rPr>
        <w:t>ethanol solution containing 0.04</w:t>
      </w:r>
      <w:r w:rsidR="00771DF3"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N nitric acid as a </w:t>
      </w:r>
      <w:r w:rsidR="00B52AF5" w:rsidRPr="005119CF">
        <w:rPr>
          <w:rFonts w:ascii="Times New Roman" w:hAnsi="Times New Roman" w:cs="Times New Roman"/>
          <w:sz w:val="24"/>
          <w:szCs w:val="24"/>
        </w:rPr>
        <w:t>cataly</w:t>
      </w:r>
      <w:r w:rsidR="00023FC9" w:rsidRPr="005119CF">
        <w:rPr>
          <w:rFonts w:ascii="Times New Roman" w:hAnsi="Times New Roman" w:cs="Times New Roman"/>
          <w:sz w:val="24"/>
          <w:szCs w:val="24"/>
        </w:rPr>
        <w:t>st. A molar ratio of MTES: TEOS/</w:t>
      </w:r>
      <w:r w:rsidR="00B52AF5" w:rsidRPr="005119CF">
        <w:rPr>
          <w:rFonts w:ascii="Times New Roman" w:hAnsi="Times New Roman" w:cs="Times New Roman"/>
          <w:sz w:val="24"/>
          <w:szCs w:val="24"/>
        </w:rPr>
        <w:t>2:</w:t>
      </w:r>
      <w:proofErr w:type="gramStart"/>
      <w:r w:rsidRPr="005119CF">
        <w:rPr>
          <w:rFonts w:ascii="Times New Roman" w:hAnsi="Times New Roman" w:cs="Times New Roman"/>
          <w:sz w:val="24"/>
          <w:szCs w:val="24"/>
        </w:rPr>
        <w:t>1</w:t>
      </w:r>
      <w:r w:rsidR="00023FC9" w:rsidRPr="005119CF">
        <w:rPr>
          <w:rFonts w:ascii="Times New Roman" w:hAnsi="Times New Roman" w:cs="Times New Roman"/>
          <w:sz w:val="24"/>
          <w:szCs w:val="24"/>
        </w:rPr>
        <w:t xml:space="preserve"> sol</w:t>
      </w:r>
      <w:proofErr w:type="gramEnd"/>
      <w:r w:rsidR="00023FC9" w:rsidRPr="005119CF">
        <w:rPr>
          <w:rFonts w:ascii="Times New Roman" w:hAnsi="Times New Roman" w:cs="Times New Roman"/>
          <w:sz w:val="24"/>
          <w:szCs w:val="24"/>
        </w:rPr>
        <w:t xml:space="preserve"> gel</w:t>
      </w:r>
      <w:r w:rsidRPr="005119CF">
        <w:rPr>
          <w:rFonts w:ascii="Times New Roman" w:hAnsi="Times New Roman" w:cs="Times New Roman"/>
          <w:sz w:val="24"/>
          <w:szCs w:val="24"/>
        </w:rPr>
        <w:t xml:space="preserve"> was used </w:t>
      </w:r>
      <w:r w:rsidRPr="005119CF">
        <w:rPr>
          <w:rFonts w:ascii="Times New Roman" w:hAnsi="Times New Roman" w:cs="Times New Roman"/>
          <w:sz w:val="24"/>
          <w:szCs w:val="24"/>
        </w:rPr>
        <w:lastRenderedPageBreak/>
        <w:t>with R = 2.36, where R = [H</w:t>
      </w:r>
      <w:r w:rsidRPr="005119CF">
        <w:rPr>
          <w:rFonts w:ascii="Times New Roman" w:hAnsi="Times New Roman" w:cs="Times New Roman"/>
          <w:sz w:val="24"/>
          <w:szCs w:val="24"/>
          <w:vertAlign w:val="subscript"/>
        </w:rPr>
        <w:t>2</w:t>
      </w:r>
      <w:r w:rsidRPr="005119CF">
        <w:rPr>
          <w:rFonts w:ascii="Times New Roman" w:hAnsi="Times New Roman" w:cs="Times New Roman"/>
          <w:sz w:val="24"/>
          <w:szCs w:val="24"/>
        </w:rPr>
        <w:t xml:space="preserve">O]/[MTES+TEOS]. The APTES sol was prepared by </w:t>
      </w:r>
      <w:r w:rsidR="0023638F" w:rsidRPr="005119CF">
        <w:rPr>
          <w:rFonts w:ascii="Times New Roman" w:hAnsi="Times New Roman" w:cs="Times New Roman"/>
          <w:sz w:val="24"/>
          <w:szCs w:val="24"/>
        </w:rPr>
        <w:t xml:space="preserve">adding </w:t>
      </w:r>
      <w:r w:rsidRPr="005119CF">
        <w:rPr>
          <w:rFonts w:ascii="Times New Roman" w:hAnsi="Times New Roman" w:cs="Times New Roman"/>
          <w:sz w:val="24"/>
          <w:szCs w:val="24"/>
        </w:rPr>
        <w:t>400mM APTES in ethanol solution with R = 4.5 (R = [H</w:t>
      </w:r>
      <w:r w:rsidRPr="005119CF">
        <w:rPr>
          <w:rFonts w:ascii="Times New Roman" w:hAnsi="Times New Roman" w:cs="Times New Roman"/>
          <w:sz w:val="24"/>
          <w:szCs w:val="24"/>
          <w:vertAlign w:val="subscript"/>
        </w:rPr>
        <w:t>2</w:t>
      </w:r>
      <w:r w:rsidRPr="005119CF">
        <w:rPr>
          <w:rFonts w:ascii="Times New Roman" w:hAnsi="Times New Roman" w:cs="Times New Roman"/>
          <w:sz w:val="24"/>
          <w:szCs w:val="24"/>
        </w:rPr>
        <w:t xml:space="preserve">O]/[APTES]). The AZ31-OH </w:t>
      </w:r>
      <w:r w:rsidR="00B52AF5" w:rsidRPr="005119CF">
        <w:rPr>
          <w:rFonts w:ascii="Times New Roman" w:hAnsi="Times New Roman" w:cs="Times New Roman"/>
          <w:sz w:val="24"/>
          <w:szCs w:val="24"/>
        </w:rPr>
        <w:t xml:space="preserve">passivated </w:t>
      </w:r>
      <w:r w:rsidRPr="005119CF">
        <w:rPr>
          <w:rFonts w:ascii="Times New Roman" w:hAnsi="Times New Roman" w:cs="Times New Roman"/>
          <w:sz w:val="24"/>
          <w:szCs w:val="24"/>
        </w:rPr>
        <w:t xml:space="preserve">substrates were </w:t>
      </w:r>
      <w:r w:rsidRPr="005119CF">
        <w:rPr>
          <w:rFonts w:ascii="Times New Roman" w:hAnsi="Times New Roman" w:cs="Times New Roman"/>
          <w:noProof/>
          <w:sz w:val="24"/>
          <w:szCs w:val="24"/>
        </w:rPr>
        <w:t>dip-coated sequentially</w:t>
      </w:r>
      <w:r w:rsidRPr="005119CF">
        <w:rPr>
          <w:rFonts w:ascii="Times New Roman" w:hAnsi="Times New Roman" w:cs="Times New Roman"/>
          <w:sz w:val="24"/>
          <w:szCs w:val="24"/>
        </w:rPr>
        <w:t xml:space="preserve"> </w:t>
      </w:r>
      <w:r w:rsidR="0004759B" w:rsidRPr="005119CF">
        <w:rPr>
          <w:rFonts w:ascii="Times New Roman" w:hAnsi="Times New Roman" w:cs="Times New Roman"/>
          <w:sz w:val="24"/>
          <w:szCs w:val="24"/>
        </w:rPr>
        <w:t xml:space="preserve">in </w:t>
      </w:r>
      <w:r w:rsidRPr="005119CF">
        <w:rPr>
          <w:rFonts w:ascii="Times New Roman" w:hAnsi="Times New Roman" w:cs="Times New Roman"/>
          <w:sz w:val="24"/>
          <w:szCs w:val="24"/>
        </w:rPr>
        <w:t xml:space="preserve">MTES-TEOS (AZ31-MT) and APTES sol-gels and cured at 120°C for 1h at each step to achieve the amine terminated AZ31-MT-A substrates </w:t>
      </w:r>
      <w:r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"10.1039/C6RA24382G", "ISSN" : "2046-2069", "author" : [ { "dropping-particle" : "", "family" : "Agarwal", "given" : "Sankalp", "non-dropping-particle" : "", "parse-names" : false, "suffix" : "" }, { "dropping-particle" : "", "family" : "Morshed", "given" : "Muhammad", "non-dropping-particle" : "", "parse-names" : false, "suffix" : "" }, { "dropping-particle" : "", "family" : "Labour", "given" : "Marie-Noelle", "non-dropping-particle" : "", "parse-names" : false, "suffix" : "" }, { "dropping-particle" : "", "family" : "Hoey", "given" : "David", "non-dropping-particle" : "", "parse-names" : false, "suffix" : "" }, { "dropping-particle" : "", "family" : "Duffy", "given" : "Brendan", "non-dropping-particle" : "", "parse-names" : false, "suffix" : "" }, { "dropping-particle" : "", "family" : "Curtin", "given" : "James", "non-dropping-particle" : "", "parse-names" : false, "suffix" : "" }, { "dropping-particle" : "", "family" : "Jaiswal", "given" : "Swarna", "non-dropping-particle" : "", "parse-names" : false, "suffix" : "" } ], "container-title" : "RSC Adv.", "id" : "ITEM-1", "issue" : "115", "issued" : { "date-parts" : [ [ "2016" ] ] }, "page" : "113871-113883", "title" : "Enhanced corrosion protection and biocompatibility of a PLGA\u2013silane coating on AZ31 Mg alloy for orthopaedic applications", "type" : "article-journal", "volume" : "6" }, "uris" : [ "http://www.mendeley.com/documents/?uuid=252d9ea0-4e26-4654-8ccd-1df5c2613e0e" ] } ], "mendeley" : { "formattedCitation" : "&lt;sup&gt;21&lt;/sup&gt;", "plainTextFormattedCitation" : "21", "previouslyFormattedCitation" : "&lt;sup&gt;21&lt;/sup&gt;" }, "properties" : { "noteIndex" : 0 }, "schema" : "https://github.com/citation-style-language/schema/raw/master/csl-citation.json" }</w:instrText>
      </w:r>
      <w:r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21</w:t>
      </w:r>
      <w:r w:rsidRPr="005119CF">
        <w:rPr>
          <w:rFonts w:ascii="Times New Roman" w:hAnsi="Times New Roman" w:cs="Times New Roman"/>
          <w:sz w:val="24"/>
          <w:szCs w:val="24"/>
        </w:rPr>
        <w:fldChar w:fldCharType="end"/>
      </w:r>
      <w:r w:rsidRPr="005119CF">
        <w:rPr>
          <w:rFonts w:ascii="Times New Roman" w:hAnsi="Times New Roman" w:cs="Times New Roman"/>
          <w:sz w:val="24"/>
          <w:szCs w:val="24"/>
        </w:rPr>
        <w:t xml:space="preserve">. </w:t>
      </w:r>
    </w:p>
    <w:p w14:paraId="0EFEE332" w14:textId="08EE23FD" w:rsidR="00CF6E37" w:rsidRPr="005119CF" w:rsidRDefault="00F74DD9" w:rsidP="00843CF7">
      <w:pPr>
        <w:spacing w:line="480" w:lineRule="auto"/>
        <w:jc w:val="both"/>
        <w:rPr>
          <w:rFonts w:cs="Times New Roman"/>
          <w:sz w:val="24"/>
          <w:szCs w:val="24"/>
        </w:rPr>
      </w:pPr>
      <w:r w:rsidRPr="005119CF">
        <w:rPr>
          <w:rFonts w:ascii="Times New Roman" w:hAnsi="Times New Roman" w:cs="Times New Roman"/>
          <w:sz w:val="24"/>
          <w:szCs w:val="24"/>
        </w:rPr>
        <w:t>Furthermore,</w:t>
      </w:r>
      <w:r w:rsidR="009752D7" w:rsidRPr="005119CF">
        <w:rPr>
          <w:rFonts w:ascii="Times New Roman" w:hAnsi="Times New Roman" w:cs="Times New Roman"/>
          <w:sz w:val="24"/>
          <w:szCs w:val="24"/>
        </w:rPr>
        <w:t xml:space="preserve"> the</w:t>
      </w:r>
      <w:r w:rsidRPr="005119CF">
        <w:rPr>
          <w:rFonts w:ascii="Times New Roman" w:hAnsi="Times New Roman" w:cs="Times New Roman"/>
          <w:sz w:val="24"/>
          <w:szCs w:val="24"/>
        </w:rPr>
        <w:t xml:space="preserve"> </w:t>
      </w:r>
      <w:r w:rsidRPr="005119CF">
        <w:rPr>
          <w:rFonts w:ascii="Times New Roman" w:hAnsi="Times New Roman" w:cs="Times New Roman"/>
          <w:noProof/>
          <w:sz w:val="24"/>
          <w:szCs w:val="24"/>
        </w:rPr>
        <w:t>hyaluronic</w:t>
      </w:r>
      <w:r w:rsidRPr="005119CF">
        <w:rPr>
          <w:rFonts w:ascii="Times New Roman" w:hAnsi="Times New Roman" w:cs="Times New Roman"/>
          <w:sz w:val="24"/>
          <w:szCs w:val="24"/>
        </w:rPr>
        <w:t xml:space="preserve"> acid-lysozyme composite was </w:t>
      </w:r>
      <w:r w:rsidRPr="005119CF">
        <w:rPr>
          <w:rFonts w:ascii="Times New Roman" w:hAnsi="Times New Roman" w:cs="Times New Roman"/>
          <w:noProof/>
          <w:sz w:val="24"/>
          <w:szCs w:val="24"/>
        </w:rPr>
        <w:t>functionalised</w:t>
      </w:r>
      <w:r w:rsidRPr="005119CF">
        <w:rPr>
          <w:rFonts w:ascii="Times New Roman" w:hAnsi="Times New Roman" w:cs="Times New Roman"/>
          <w:sz w:val="24"/>
          <w:szCs w:val="24"/>
        </w:rPr>
        <w:t xml:space="preserve"> </w:t>
      </w:r>
      <w:r w:rsidR="009752D7" w:rsidRPr="005119CF">
        <w:rPr>
          <w:rFonts w:ascii="Times New Roman" w:hAnsi="Times New Roman" w:cs="Times New Roman"/>
          <w:sz w:val="24"/>
          <w:szCs w:val="24"/>
        </w:rPr>
        <w:t>to</w:t>
      </w:r>
      <w:r w:rsidRPr="005119CF">
        <w:rPr>
          <w:rFonts w:ascii="Times New Roman" w:hAnsi="Times New Roman" w:cs="Times New Roman"/>
          <w:sz w:val="24"/>
          <w:szCs w:val="24"/>
        </w:rPr>
        <w:t xml:space="preserve"> amine terminated AZ31-MT-A substrates. </w:t>
      </w:r>
      <w:r w:rsidR="00CF6E37" w:rsidRPr="005119CF">
        <w:rPr>
          <w:rFonts w:ascii="Times New Roman" w:hAnsi="Times New Roman" w:cs="Times New Roman"/>
          <w:sz w:val="24"/>
          <w:szCs w:val="24"/>
        </w:rPr>
        <w:t>In this proc</w:t>
      </w:r>
      <w:r w:rsidR="00D2763D" w:rsidRPr="005119CF">
        <w:rPr>
          <w:rFonts w:ascii="Times New Roman" w:hAnsi="Times New Roman" w:cs="Times New Roman"/>
          <w:sz w:val="24"/>
          <w:szCs w:val="24"/>
        </w:rPr>
        <w:t>ess, lysozyme (LZ) (10% and 20 %</w:t>
      </w:r>
      <w:r w:rsidR="00064C84" w:rsidRPr="005119CF">
        <w:rPr>
          <w:rFonts w:ascii="Times New Roman" w:hAnsi="Times New Roman" w:cs="Times New Roman"/>
          <w:sz w:val="24"/>
          <w:szCs w:val="24"/>
        </w:rPr>
        <w:t xml:space="preserve"> </w:t>
      </w:r>
      <w:r w:rsidR="00CF6E37" w:rsidRPr="005119CF">
        <w:rPr>
          <w:rFonts w:ascii="Times New Roman" w:hAnsi="Times New Roman" w:cs="Times New Roman"/>
          <w:sz w:val="24"/>
          <w:szCs w:val="24"/>
        </w:rPr>
        <w:t>w/w of HA), HA (1</w:t>
      </w:r>
      <w:r w:rsidR="00D2763D" w:rsidRPr="005119CF">
        <w:rPr>
          <w:rFonts w:ascii="Times New Roman" w:hAnsi="Times New Roman" w:cs="Times New Roman"/>
          <w:sz w:val="24"/>
          <w:szCs w:val="24"/>
        </w:rPr>
        <w:t xml:space="preserve"> </w:t>
      </w:r>
      <w:r w:rsidR="00CF6E37" w:rsidRPr="005119CF">
        <w:rPr>
          <w:rFonts w:ascii="Times New Roman" w:hAnsi="Times New Roman" w:cs="Times New Roman"/>
          <w:sz w:val="24"/>
          <w:szCs w:val="24"/>
        </w:rPr>
        <w:t>mg.ml</w:t>
      </w:r>
      <w:r w:rsidR="00CF6E37" w:rsidRPr="005119CF">
        <w:rPr>
          <w:rFonts w:ascii="Times New Roman" w:hAnsi="Times New Roman" w:cs="Times New Roman"/>
          <w:sz w:val="24"/>
          <w:szCs w:val="24"/>
          <w:vertAlign w:val="superscript"/>
        </w:rPr>
        <w:t>-1</w:t>
      </w:r>
      <w:r w:rsidR="00CF6E37" w:rsidRPr="005119CF">
        <w:rPr>
          <w:rFonts w:ascii="Times New Roman" w:hAnsi="Times New Roman" w:cs="Times New Roman"/>
          <w:sz w:val="24"/>
          <w:szCs w:val="24"/>
        </w:rPr>
        <w:t>), NHS (0.1M) and EDC (0.4</w:t>
      </w:r>
      <w:r w:rsidR="00080606" w:rsidRPr="005119CF">
        <w:rPr>
          <w:rFonts w:ascii="Times New Roman" w:hAnsi="Times New Roman" w:cs="Times New Roman"/>
          <w:sz w:val="24"/>
          <w:szCs w:val="24"/>
        </w:rPr>
        <w:t xml:space="preserve"> </w:t>
      </w:r>
      <w:r w:rsidR="00CF6E37" w:rsidRPr="005119CF">
        <w:rPr>
          <w:rFonts w:ascii="Times New Roman" w:hAnsi="Times New Roman" w:cs="Times New Roman"/>
          <w:sz w:val="24"/>
          <w:szCs w:val="24"/>
        </w:rPr>
        <w:t>M) were sequentially added in</w:t>
      </w:r>
      <w:r w:rsidR="0004759B" w:rsidRPr="005119CF">
        <w:rPr>
          <w:rFonts w:ascii="Times New Roman" w:hAnsi="Times New Roman" w:cs="Times New Roman"/>
          <w:sz w:val="24"/>
          <w:szCs w:val="24"/>
        </w:rPr>
        <w:t>to a</w:t>
      </w:r>
      <w:r w:rsidR="00CF6E37" w:rsidRPr="005119CF">
        <w:rPr>
          <w:rFonts w:ascii="Times New Roman" w:hAnsi="Times New Roman" w:cs="Times New Roman"/>
          <w:sz w:val="24"/>
          <w:szCs w:val="24"/>
        </w:rPr>
        <w:t xml:space="preserve"> MES buffer (0.01</w:t>
      </w:r>
      <w:r w:rsidR="00080606" w:rsidRPr="005119CF">
        <w:rPr>
          <w:rFonts w:ascii="Times New Roman" w:hAnsi="Times New Roman" w:cs="Times New Roman"/>
          <w:sz w:val="24"/>
          <w:szCs w:val="24"/>
        </w:rPr>
        <w:t xml:space="preserve"> </w:t>
      </w:r>
      <w:r w:rsidR="00CF6E37" w:rsidRPr="005119CF">
        <w:rPr>
          <w:rFonts w:ascii="Times New Roman" w:hAnsi="Times New Roman" w:cs="Times New Roman"/>
          <w:sz w:val="24"/>
          <w:szCs w:val="24"/>
        </w:rPr>
        <w:t>M, pH 5.5) and stirred for 2h</w:t>
      </w:r>
      <w:r w:rsidR="008D77E0" w:rsidRPr="005119CF">
        <w:rPr>
          <w:rFonts w:ascii="Times New Roman" w:hAnsi="Times New Roman" w:cs="Times New Roman"/>
          <w:sz w:val="24"/>
          <w:szCs w:val="24"/>
        </w:rPr>
        <w:t xml:space="preserve"> </w:t>
      </w:r>
      <w:r w:rsidR="008D77E0"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"10.1039/C4RA13499K", "ISSN" : "2046-2069", "author" : [ { "dropping-particle" : "", "family" : "Wang", "given" : "Bailiang", "non-dropping-particle" : "", "parse-names" : false, "suffix" : "" }, { "dropping-particle" : "", "family" : "Lin", "given" : "Quankui", "non-dropping-particle" : "", "parse-names" : false, "suffix" : "" }, { "dropping-particle" : "", "family" : "Jin", "given" : "Tingwei", "non-dropping-particle" : "", "parse-names" : false, "suffix" : "" }, { "dropping-particle" : "", "family" : "Shen", "given" : "Chenghui", "non-dropping-particle" : "", "parse-names" : false, "suffix" : "" }, { "dropping-particle" : "", "family" : "Tang", "given" : "Junmei", "non-dropping-particle" : "", "parse-names" : false, "suffix" : "" }, { "dropping-particle" : "", "family" : "Han", "given" : "Yuemei", "non-dropping-particle" : "", "parse-names" : false, "suffix" : "" }, { "dropping-particle" : "", "family" : "Chen", "given" : "Hao", "non-dropping-particle" : "", "parse-names" : false, "suffix" : "" } ], "container-title" : "RSC Adv.", "id" : "ITEM-1", "issue" : "5", "issued" : { "date-parts" : [ [ "2015" ] ] }, "page" : "3597-3604", "publisher" : "Royal Society of Chemistry", "title" : "Surface modification of intraocular lenses with hyaluronic acid and lysozyme for the prevention of endophthalmitis and posterior capsule opacification", "type" : "article-journal", "volume" : "5" }, "uris" : [ "http://www.mendeley.com/documents/?uuid=d62ae7e2-0f5e-4b99-abea-5c502a3fce8e" ] } ], "mendeley" : { "formattedCitation" : "&lt;sup&gt;16&lt;/sup&gt;", "plainTextFormattedCitation" : "16", "previouslyFormattedCitation" : "&lt;sup&gt;16&lt;/sup&gt;" }, "properties" : { "noteIndex" : 0 }, "schema" : "https://github.com/citation-style-language/schema/raw/master/csl-citation.json" }</w:instrText>
      </w:r>
      <w:r w:rsidR="008D77E0"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16</w:t>
      </w:r>
      <w:r w:rsidR="008D77E0" w:rsidRPr="005119CF">
        <w:rPr>
          <w:rFonts w:ascii="Times New Roman" w:hAnsi="Times New Roman" w:cs="Times New Roman"/>
          <w:sz w:val="24"/>
          <w:szCs w:val="24"/>
        </w:rPr>
        <w:fldChar w:fldCharType="end"/>
      </w:r>
      <w:r w:rsidR="00CF6E37" w:rsidRPr="005119CF">
        <w:rPr>
          <w:rFonts w:ascii="Times New Roman" w:hAnsi="Times New Roman" w:cs="Times New Roman"/>
          <w:sz w:val="24"/>
          <w:szCs w:val="24"/>
        </w:rPr>
        <w:t>. Similar reactions were also performed with respective LZ (10% and 20</w:t>
      </w:r>
      <w:r w:rsidR="00D2763D" w:rsidRPr="005119CF">
        <w:rPr>
          <w:rFonts w:ascii="Times New Roman" w:hAnsi="Times New Roman" w:cs="Times New Roman"/>
          <w:sz w:val="24"/>
          <w:szCs w:val="24"/>
        </w:rPr>
        <w:t xml:space="preserve"> % </w:t>
      </w:r>
      <w:r w:rsidR="00CF6E37" w:rsidRPr="005119CF">
        <w:rPr>
          <w:rFonts w:ascii="Times New Roman" w:hAnsi="Times New Roman" w:cs="Times New Roman"/>
          <w:sz w:val="24"/>
          <w:szCs w:val="24"/>
        </w:rPr>
        <w:t>w/v) and HA (1</w:t>
      </w:r>
      <w:r w:rsidR="00D2763D" w:rsidRPr="005119CF">
        <w:rPr>
          <w:rFonts w:ascii="Times New Roman" w:hAnsi="Times New Roman" w:cs="Times New Roman"/>
          <w:sz w:val="24"/>
          <w:szCs w:val="24"/>
        </w:rPr>
        <w:t xml:space="preserve"> </w:t>
      </w:r>
      <w:r w:rsidR="00CF6E37" w:rsidRPr="005119CF">
        <w:rPr>
          <w:rFonts w:ascii="Times New Roman" w:hAnsi="Times New Roman" w:cs="Times New Roman"/>
          <w:sz w:val="24"/>
          <w:szCs w:val="24"/>
        </w:rPr>
        <w:t>mg.ml</w:t>
      </w:r>
      <w:r w:rsidR="00CF6E37" w:rsidRPr="005119CF">
        <w:rPr>
          <w:rFonts w:ascii="Times New Roman" w:hAnsi="Times New Roman" w:cs="Times New Roman"/>
          <w:sz w:val="24"/>
          <w:szCs w:val="24"/>
          <w:vertAlign w:val="superscript"/>
        </w:rPr>
        <w:t>-1</w:t>
      </w:r>
      <w:r w:rsidR="00CF6E37" w:rsidRPr="005119CF">
        <w:rPr>
          <w:rFonts w:ascii="Times New Roman" w:hAnsi="Times New Roman" w:cs="Times New Roman"/>
          <w:sz w:val="24"/>
          <w:szCs w:val="24"/>
        </w:rPr>
        <w:t>) concentrations which are considered as controls. The AZ31-MT-A coating was immersed in the above solution for 4</w:t>
      </w:r>
      <w:r w:rsidR="00551CD0" w:rsidRPr="005119CF">
        <w:rPr>
          <w:rFonts w:ascii="Times New Roman" w:hAnsi="Times New Roman" w:cs="Times New Roman"/>
          <w:sz w:val="24"/>
          <w:szCs w:val="24"/>
        </w:rPr>
        <w:t xml:space="preserve"> </w:t>
      </w:r>
      <w:r w:rsidR="00CF6E37" w:rsidRPr="005119CF">
        <w:rPr>
          <w:rFonts w:ascii="Times New Roman" w:hAnsi="Times New Roman" w:cs="Times New Roman"/>
          <w:sz w:val="24"/>
          <w:szCs w:val="24"/>
        </w:rPr>
        <w:t xml:space="preserve">h. After incubation, substrates were rinsed with </w:t>
      </w:r>
      <w:r w:rsidR="00CF6E37" w:rsidRPr="005119CF">
        <w:rPr>
          <w:rFonts w:ascii="Times New Roman" w:hAnsi="Times New Roman" w:cs="Times New Roman"/>
          <w:noProof/>
          <w:sz w:val="24"/>
          <w:szCs w:val="24"/>
        </w:rPr>
        <w:t>MES</w:t>
      </w:r>
      <w:r w:rsidR="00CF6E37" w:rsidRPr="005119CF">
        <w:rPr>
          <w:rFonts w:ascii="Times New Roman" w:hAnsi="Times New Roman" w:cs="Times New Roman"/>
          <w:sz w:val="24"/>
          <w:szCs w:val="24"/>
        </w:rPr>
        <w:t xml:space="preserve"> buffer to remove physically adsorbed HA and LZ</w:t>
      </w:r>
      <w:r w:rsidR="0004759B" w:rsidRPr="005119CF">
        <w:rPr>
          <w:rFonts w:ascii="Times New Roman" w:hAnsi="Times New Roman" w:cs="Times New Roman"/>
          <w:sz w:val="24"/>
          <w:szCs w:val="24"/>
        </w:rPr>
        <w:t>. The resultant</w:t>
      </w:r>
      <w:r w:rsidR="00CF6E37" w:rsidRPr="005119CF">
        <w:rPr>
          <w:rFonts w:ascii="Times New Roman" w:hAnsi="Times New Roman" w:cs="Times New Roman"/>
          <w:sz w:val="24"/>
          <w:szCs w:val="24"/>
        </w:rPr>
        <w:t xml:space="preserve"> HA-LZ (10% and 20%), LZ (10% and 20%) and HA coated AZ31-MT-A surfaces </w:t>
      </w:r>
      <w:r w:rsidR="0004759B" w:rsidRPr="005119CF">
        <w:rPr>
          <w:rFonts w:ascii="Times New Roman" w:hAnsi="Times New Roman" w:cs="Times New Roman"/>
          <w:sz w:val="24"/>
          <w:szCs w:val="24"/>
        </w:rPr>
        <w:t>were</w:t>
      </w:r>
      <w:r w:rsidR="00CF6E37" w:rsidRPr="005119CF">
        <w:rPr>
          <w:rFonts w:ascii="Times New Roman" w:hAnsi="Times New Roman" w:cs="Times New Roman"/>
          <w:sz w:val="24"/>
          <w:szCs w:val="24"/>
        </w:rPr>
        <w:t xml:space="preserve"> denoted as AZ31-HA-LZ-10%, AZ31-HA-LZ-20%, AZ31-LZ-10%, AZ31-LZ-20% and AZ31-HA respectively. </w:t>
      </w:r>
    </w:p>
    <w:p w14:paraId="3724EC89" w14:textId="77777777" w:rsidR="00586BEE" w:rsidRPr="005119CF" w:rsidRDefault="00586BEE" w:rsidP="00E54589">
      <w:pPr>
        <w:pStyle w:val="Heading2"/>
      </w:pPr>
      <w:r w:rsidRPr="005119CF">
        <w:t>Characterisation of AZ31 modified s</w:t>
      </w:r>
      <w:r w:rsidR="00585CFB" w:rsidRPr="005119CF">
        <w:t>ubstrates</w:t>
      </w:r>
    </w:p>
    <w:p w14:paraId="1E930855" w14:textId="77777777" w:rsidR="004845FB" w:rsidRPr="005119CF" w:rsidRDefault="004845FB" w:rsidP="000862EC">
      <w:pPr>
        <w:pStyle w:val="Heading3"/>
        <w:spacing w:line="480" w:lineRule="auto"/>
        <w:rPr>
          <w:rFonts w:ascii="Times New Roman" w:hAnsi="Times New Roman" w:cs="Times New Roman"/>
          <w:b/>
          <w:color w:val="auto"/>
        </w:rPr>
      </w:pPr>
      <w:r w:rsidRPr="005119CF">
        <w:rPr>
          <w:rFonts w:ascii="Times New Roman" w:hAnsi="Times New Roman" w:cs="Times New Roman"/>
          <w:b/>
          <w:color w:val="auto"/>
        </w:rPr>
        <w:t>Surface morphology and wettability</w:t>
      </w:r>
      <w:r w:rsidR="00585CFB" w:rsidRPr="005119CF">
        <w:rPr>
          <w:rFonts w:ascii="Times New Roman" w:hAnsi="Times New Roman" w:cs="Times New Roman"/>
          <w:b/>
          <w:color w:val="auto"/>
        </w:rPr>
        <w:t xml:space="preserve"> of the substrate</w:t>
      </w:r>
      <w:r w:rsidRPr="005119CF">
        <w:rPr>
          <w:rFonts w:ascii="Times New Roman" w:hAnsi="Times New Roman" w:cs="Times New Roman"/>
          <w:b/>
          <w:color w:val="auto"/>
        </w:rPr>
        <w:t xml:space="preserve"> </w:t>
      </w:r>
    </w:p>
    <w:p w14:paraId="36EAC49E" w14:textId="7740FBD2" w:rsidR="00096E50" w:rsidRPr="005119CF" w:rsidRDefault="00096E50" w:rsidP="00096E50">
      <w:pPr>
        <w:pStyle w:val="BodyText2"/>
        <w:spacing w:line="480" w:lineRule="auto"/>
        <w:jc w:val="both"/>
      </w:pPr>
      <w:r w:rsidRPr="005119CF">
        <w:t xml:space="preserve">The surface morphology of all modified (AZ31-HA-LZ-10%, AZ31-HA-LZ-20%, AZ31-LZ-10%, AZ31-LZ-20% and AZ31-HA) and uncoated AZ31 substrates were characterised by atomic force microscopy </w:t>
      </w:r>
      <w:r w:rsidR="00FB6EF8" w:rsidRPr="005119CF">
        <w:t xml:space="preserve">tapping mode </w:t>
      </w:r>
      <w:r w:rsidRPr="005119CF">
        <w:t>(AFM, Asylum MFP-3D-BIO, USA</w:t>
      </w:r>
      <w:r w:rsidR="003E37C7" w:rsidRPr="005119CF">
        <w:t>)</w:t>
      </w:r>
      <w:r w:rsidRPr="005119CF">
        <w:t>. The wettability of samples was determined by static water contact angle measurements (FTÅ-200 system) using</w:t>
      </w:r>
      <w:r w:rsidR="0042082B" w:rsidRPr="005119CF">
        <w:t xml:space="preserve"> a</w:t>
      </w:r>
      <w:r w:rsidRPr="005119CF">
        <w:t xml:space="preserve"> sessile drop method (2µl, </w:t>
      </w:r>
      <w:r w:rsidR="0084246E" w:rsidRPr="005119CF">
        <w:rPr>
          <w:noProof/>
        </w:rPr>
        <w:t>M</w:t>
      </w:r>
      <w:r w:rsidRPr="005119CF">
        <w:rPr>
          <w:noProof/>
        </w:rPr>
        <w:t>illi-Q</w:t>
      </w:r>
      <w:r w:rsidRPr="005119CF">
        <w:t xml:space="preserve"> water).  </w:t>
      </w:r>
    </w:p>
    <w:p w14:paraId="41797F69" w14:textId="77777777" w:rsidR="00586BEE" w:rsidRPr="005119CF" w:rsidRDefault="004845FB" w:rsidP="000862EC">
      <w:pPr>
        <w:pStyle w:val="Heading3"/>
        <w:spacing w:line="480" w:lineRule="auto"/>
        <w:jc w:val="both"/>
        <w:rPr>
          <w:rFonts w:ascii="Times New Roman" w:hAnsi="Times New Roman" w:cs="Times New Roman"/>
          <w:b/>
          <w:color w:val="auto"/>
        </w:rPr>
      </w:pPr>
      <w:r w:rsidRPr="005119CF">
        <w:rPr>
          <w:rFonts w:ascii="Times New Roman" w:hAnsi="Times New Roman" w:cs="Times New Roman"/>
          <w:b/>
          <w:color w:val="auto"/>
        </w:rPr>
        <w:lastRenderedPageBreak/>
        <w:t>Quantification of immobili</w:t>
      </w:r>
      <w:r w:rsidR="00297231" w:rsidRPr="005119CF">
        <w:rPr>
          <w:rFonts w:ascii="Times New Roman" w:hAnsi="Times New Roman" w:cs="Times New Roman"/>
          <w:b/>
          <w:color w:val="auto"/>
        </w:rPr>
        <w:t>s</w:t>
      </w:r>
      <w:r w:rsidRPr="005119CF">
        <w:rPr>
          <w:rFonts w:ascii="Times New Roman" w:hAnsi="Times New Roman" w:cs="Times New Roman"/>
          <w:b/>
          <w:color w:val="auto"/>
        </w:rPr>
        <w:t>ed hyaluronic acid and lysozyme on the AZ31 surface</w:t>
      </w:r>
    </w:p>
    <w:p w14:paraId="0C3433F2" w14:textId="3C5CCDC9" w:rsidR="006B210C" w:rsidRPr="005119CF" w:rsidRDefault="006B210C" w:rsidP="006B210C">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 xml:space="preserve">The effective concentration of HA immobilised on the AZ31-HA-LZ-10%, AZ31-HA-LZ-20% and AZ31-HA surfaces was determined by a Morgan-Elson fluorometric enzyme assay </w:t>
      </w:r>
      <w:r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"10.1016/j.ab.2003.08.005", "ISBN" : "0003-2697 (Print)", "ISSN" : "00032697", "PMID" : "14596836", "abstract" : "Despite their physiological importance, hyaluronidases (HAases) have long been \"neglected enzymes,\" due, presumably, in part to the lack of rapid, sensitive assays. Currently, the colorimetric Morgan-Elson assay method, which is based upon the generation of a new reducing N-acetyl-D-glucosamine terminus with each cleavage reaction, is most widely employed but is yet insensitive. We, therefore, reinvestigated the colorimetric method and established the fluorimetric Morgan-Elson assay for HAase activity, with the optimized tetraborate reagent. The fluorimetric assay, requiring neither specialized reagents nor a long time to perform, provided high sensitivity, nearly comparable to that of enzyme-linked immunosorbent assay (ELISA)-like assays, with a detection limit of 5??10\n                        -3NFU/ml of bovine testicular HAase after 1-h incubation. The increased sensitivity permitted rapid measurement of low HAase activity in biological samples such as human and rabbit serum HAases, the latter of which has not been detected either by an ELISA-like assay or by zymography. Human serum HAase was easily characterized it along with its optimum pH and kinetic parameters. ?? 2003 Elsevier Inc. All rights reserved.", "author" : [ { "dropping-particle" : "", "family" : "Takahashi", "given" : "Tomoko", "non-dropping-particle" : "", "parse-names" : false, "suffix" : "" }, { "dropping-particle" : "", "family" : "Ikegami-Kawai", "given" : "Mayumi", "non-dropping-particle" : "", "parse-names" : false, "suffix" : "" }, { "dropping-particle" : "", "family" : "Okuda", "given" : "Ryozou", "non-dropping-particle" : "", "parse-names" : false, "suffix" : "" }, { "dropping-particle" : "", "family" : "Suzuki", "given" : "Kaori", "non-dropping-particle" : "", "parse-names" : false, "suffix" : "" } ], "container-title" : "Analytical Biochemistry", "id" : "ITEM-1", "issued" : { "date-parts" : [ [ "2003" ] ] }, "page" : "257-263", "title" : "A fluorimetric Morgan-Elson assay method for hyaluronidase activity", "type" : "article-journal", "volume" : "322" }, "uris" : [ "http://www.mendeley.com/documents/?uuid=e46ddbfa-8838-4f99-b6c5-b4e8b666e4d2" ] } ], "mendeley" : { "formattedCitation" : "&lt;sup&gt;22&lt;/sup&gt;", "plainTextFormattedCitation" : "22", "previouslyFormattedCitation" : "&lt;sup&gt;22&lt;/sup&gt;" }, "properties" : { "noteIndex" : 0 }, "schema" : "https://github.com/citation-style-language/schema/raw/master/csl-citation.json" }</w:instrText>
      </w:r>
      <w:r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22</w:t>
      </w:r>
      <w:r w:rsidRPr="005119CF">
        <w:rPr>
          <w:rFonts w:ascii="Times New Roman" w:hAnsi="Times New Roman" w:cs="Times New Roman"/>
          <w:sz w:val="24"/>
          <w:szCs w:val="24"/>
        </w:rPr>
        <w:fldChar w:fldCharType="end"/>
      </w:r>
      <w:r w:rsidRPr="005119CF">
        <w:rPr>
          <w:rFonts w:ascii="Times New Roman" w:hAnsi="Times New Roman" w:cs="Times New Roman"/>
          <w:sz w:val="24"/>
          <w:szCs w:val="24"/>
        </w:rPr>
        <w:t xml:space="preserve">. The substrates were exposed to the hyaluronidase enzyme (reconstituted in phosphate buffer, pH 5.5) at 37.5 </w:t>
      </w:r>
      <w:r w:rsidRPr="005119CF">
        <w:rPr>
          <w:rFonts w:ascii="Cambria Math" w:hAnsi="Cambria Math" w:cs="Cambria Math"/>
          <w:sz w:val="24"/>
          <w:szCs w:val="24"/>
        </w:rPr>
        <w:t>°</w:t>
      </w:r>
      <w:r w:rsidRPr="005119CF">
        <w:rPr>
          <w:rFonts w:ascii="Times New Roman" w:hAnsi="Times New Roman" w:cs="Times New Roman"/>
          <w:sz w:val="24"/>
          <w:szCs w:val="24"/>
        </w:rPr>
        <w:t>C</w:t>
      </w:r>
      <w:r w:rsidR="00FB6EF8" w:rsidRPr="005119CF">
        <w:rPr>
          <w:rFonts w:ascii="Times New Roman" w:hAnsi="Times New Roman" w:cs="Times New Roman"/>
          <w:sz w:val="24"/>
          <w:szCs w:val="24"/>
        </w:rPr>
        <w:t xml:space="preserve"> for 1 hr</w:t>
      </w:r>
      <w:r w:rsidRPr="005119CF">
        <w:rPr>
          <w:rFonts w:ascii="Times New Roman" w:hAnsi="Times New Roman" w:cs="Times New Roman"/>
          <w:sz w:val="24"/>
          <w:szCs w:val="24"/>
        </w:rPr>
        <w:t xml:space="preserve">. After incubation, the </w:t>
      </w:r>
      <w:r w:rsidRPr="005119CF">
        <w:rPr>
          <w:rFonts w:ascii="Times New Roman" w:hAnsi="Times New Roman" w:cs="Times New Roman"/>
          <w:noProof/>
          <w:sz w:val="24"/>
          <w:szCs w:val="24"/>
        </w:rPr>
        <w:t>reaction</w:t>
      </w:r>
      <w:r w:rsidRPr="005119CF">
        <w:rPr>
          <w:rFonts w:ascii="Times New Roman" w:hAnsi="Times New Roman" w:cs="Times New Roman"/>
          <w:sz w:val="24"/>
          <w:szCs w:val="24"/>
        </w:rPr>
        <w:t xml:space="preserve"> mixture was heated in a boiling water bath for 5 min</w:t>
      </w:r>
      <w:r w:rsidR="00A4395E" w:rsidRPr="005119CF">
        <w:rPr>
          <w:rFonts w:ascii="Times New Roman" w:hAnsi="Times New Roman" w:cs="Times New Roman"/>
          <w:sz w:val="24"/>
          <w:szCs w:val="24"/>
        </w:rPr>
        <w:t>s</w:t>
      </w:r>
      <w:r w:rsidRPr="005119CF">
        <w:rPr>
          <w:rFonts w:ascii="Times New Roman" w:hAnsi="Times New Roman" w:cs="Times New Roman"/>
          <w:sz w:val="24"/>
          <w:szCs w:val="24"/>
        </w:rPr>
        <w:t xml:space="preserve"> to inactivate the enzyme. After cooling to room temperature, 25µl of tetraborate reagent (0.8M K</w:t>
      </w:r>
      <w:r w:rsidRPr="005119CF">
        <w:rPr>
          <w:rFonts w:ascii="Times New Roman" w:hAnsi="Times New Roman" w:cs="Times New Roman"/>
          <w:sz w:val="24"/>
          <w:szCs w:val="24"/>
          <w:vertAlign w:val="subscript"/>
        </w:rPr>
        <w:t>2</w:t>
      </w:r>
      <w:r w:rsidRPr="005119CF">
        <w:rPr>
          <w:rFonts w:ascii="Times New Roman" w:hAnsi="Times New Roman" w:cs="Times New Roman"/>
          <w:sz w:val="24"/>
          <w:szCs w:val="24"/>
        </w:rPr>
        <w:t>B</w:t>
      </w:r>
      <w:r w:rsidRPr="005119CF">
        <w:rPr>
          <w:rFonts w:ascii="Times New Roman" w:hAnsi="Times New Roman" w:cs="Times New Roman"/>
          <w:sz w:val="24"/>
          <w:szCs w:val="24"/>
          <w:vertAlign w:val="subscript"/>
        </w:rPr>
        <w:t>4</w:t>
      </w:r>
      <w:r w:rsidRPr="005119CF">
        <w:rPr>
          <w:rFonts w:ascii="Times New Roman" w:hAnsi="Times New Roman" w:cs="Times New Roman"/>
          <w:sz w:val="24"/>
          <w:szCs w:val="24"/>
        </w:rPr>
        <w:t>O</w:t>
      </w:r>
      <w:r w:rsidRPr="005119CF">
        <w:rPr>
          <w:rFonts w:ascii="Times New Roman" w:hAnsi="Times New Roman" w:cs="Times New Roman"/>
          <w:sz w:val="24"/>
          <w:szCs w:val="24"/>
          <w:vertAlign w:val="subscript"/>
        </w:rPr>
        <w:t>7</w:t>
      </w:r>
      <w:r w:rsidRPr="005119CF">
        <w:rPr>
          <w:rFonts w:ascii="Times New Roman" w:hAnsi="Times New Roman" w:cs="Times New Roman"/>
          <w:sz w:val="24"/>
          <w:szCs w:val="24"/>
        </w:rPr>
        <w:t>.4H</w:t>
      </w:r>
      <w:r w:rsidRPr="005119CF">
        <w:rPr>
          <w:rFonts w:ascii="Times New Roman" w:hAnsi="Times New Roman" w:cs="Times New Roman"/>
          <w:sz w:val="24"/>
          <w:szCs w:val="24"/>
          <w:vertAlign w:val="subscript"/>
        </w:rPr>
        <w:t>2</w:t>
      </w:r>
      <w:r w:rsidRPr="005119CF">
        <w:rPr>
          <w:rFonts w:ascii="Times New Roman" w:hAnsi="Times New Roman" w:cs="Times New Roman"/>
          <w:sz w:val="24"/>
          <w:szCs w:val="24"/>
        </w:rPr>
        <w:t>O) was added and incubated for 3</w:t>
      </w:r>
      <w:r w:rsidR="00465387" w:rsidRPr="005119CF">
        <w:rPr>
          <w:rFonts w:ascii="Times New Roman" w:hAnsi="Times New Roman" w:cs="Times New Roman"/>
          <w:sz w:val="24"/>
          <w:szCs w:val="24"/>
        </w:rPr>
        <w:t xml:space="preserve"> mins</w:t>
      </w:r>
      <w:r w:rsidRPr="005119CF">
        <w:rPr>
          <w:rFonts w:ascii="Times New Roman" w:hAnsi="Times New Roman" w:cs="Times New Roman"/>
          <w:sz w:val="24"/>
          <w:szCs w:val="24"/>
        </w:rPr>
        <w:t xml:space="preserve"> in a boiling water bath to start the Morgan-Elson </w:t>
      </w:r>
      <w:r w:rsidRPr="005119CF">
        <w:rPr>
          <w:rFonts w:ascii="Times New Roman" w:hAnsi="Times New Roman" w:cs="Times New Roman"/>
          <w:noProof/>
          <w:sz w:val="24"/>
          <w:szCs w:val="24"/>
        </w:rPr>
        <w:t>fluorometric</w:t>
      </w:r>
      <w:r w:rsidRPr="005119CF">
        <w:rPr>
          <w:rFonts w:ascii="Times New Roman" w:hAnsi="Times New Roman" w:cs="Times New Roman"/>
          <w:sz w:val="24"/>
          <w:szCs w:val="24"/>
        </w:rPr>
        <w:t xml:space="preserve"> reaction. After cooling to room temperature, 0.75ml of </w:t>
      </w:r>
      <w:r w:rsidR="00291EE7" w:rsidRPr="005119CF">
        <w:rPr>
          <w:rFonts w:ascii="Times New Roman" w:hAnsi="Times New Roman" w:cs="Times New Roman"/>
          <w:sz w:val="24"/>
          <w:szCs w:val="24"/>
        </w:rPr>
        <w:t>p-</w:t>
      </w:r>
      <w:proofErr w:type="spellStart"/>
      <w:r w:rsidR="00291EE7" w:rsidRPr="005119CF">
        <w:rPr>
          <w:rFonts w:ascii="Times New Roman" w:hAnsi="Times New Roman" w:cs="Times New Roman"/>
          <w:noProof/>
          <w:sz w:val="24"/>
          <w:szCs w:val="24"/>
        </w:rPr>
        <w:t>dimethylaminobenzaldehyde</w:t>
      </w:r>
      <w:proofErr w:type="spellEnd"/>
      <w:r w:rsidRPr="005119CF">
        <w:rPr>
          <w:rFonts w:ascii="Times New Roman" w:hAnsi="Times New Roman" w:cs="Times New Roman"/>
          <w:sz w:val="24"/>
          <w:szCs w:val="24"/>
        </w:rPr>
        <w:t xml:space="preserve"> reagent (10</w:t>
      </w:r>
      <w:r w:rsidR="00A4395E" w:rsidRPr="005119CF">
        <w:rPr>
          <w:rFonts w:ascii="Times New Roman" w:hAnsi="Times New Roman" w:cs="Times New Roman"/>
          <w:sz w:val="24"/>
          <w:szCs w:val="24"/>
        </w:rPr>
        <w:t xml:space="preserve"> </w:t>
      </w:r>
      <w:r w:rsidRPr="005119CF">
        <w:rPr>
          <w:rFonts w:ascii="Times New Roman" w:hAnsi="Times New Roman" w:cs="Times New Roman"/>
          <w:sz w:val="24"/>
          <w:szCs w:val="24"/>
        </w:rPr>
        <w:t>%</w:t>
      </w:r>
      <w:r w:rsidR="00465387"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w/v dissolved in </w:t>
      </w:r>
      <w:r w:rsidR="00A4395E" w:rsidRPr="005119CF">
        <w:rPr>
          <w:rFonts w:ascii="Times New Roman" w:hAnsi="Times New Roman" w:cs="Times New Roman"/>
          <w:sz w:val="24"/>
          <w:szCs w:val="24"/>
        </w:rPr>
        <w:t xml:space="preserve">solution of glacial acetic acid and </w:t>
      </w:r>
      <w:r w:rsidRPr="005119CF">
        <w:rPr>
          <w:rFonts w:ascii="Times New Roman" w:hAnsi="Times New Roman" w:cs="Times New Roman"/>
          <w:sz w:val="24"/>
          <w:szCs w:val="24"/>
        </w:rPr>
        <w:t>10</w:t>
      </w:r>
      <w:r w:rsidR="00A4395E" w:rsidRPr="005119CF">
        <w:rPr>
          <w:rFonts w:ascii="Times New Roman" w:hAnsi="Times New Roman" w:cs="Times New Roman"/>
          <w:sz w:val="24"/>
          <w:szCs w:val="24"/>
        </w:rPr>
        <w:t xml:space="preserve"> </w:t>
      </w:r>
      <w:r w:rsidRPr="005119CF">
        <w:rPr>
          <w:rFonts w:ascii="Times New Roman" w:hAnsi="Times New Roman" w:cs="Times New Roman"/>
          <w:sz w:val="24"/>
          <w:szCs w:val="24"/>
        </w:rPr>
        <w:t>N HCl (87.5/12.5</w:t>
      </w:r>
      <w:r w:rsidR="00A4395E" w:rsidRPr="005119CF">
        <w:rPr>
          <w:rFonts w:ascii="Times New Roman" w:hAnsi="Times New Roman" w:cs="Times New Roman"/>
          <w:sz w:val="24"/>
          <w:szCs w:val="24"/>
        </w:rPr>
        <w:t xml:space="preserve"> </w:t>
      </w:r>
      <w:r w:rsidRPr="005119CF">
        <w:rPr>
          <w:rFonts w:ascii="Times New Roman" w:hAnsi="Times New Roman" w:cs="Times New Roman"/>
          <w:sz w:val="24"/>
          <w:szCs w:val="24"/>
        </w:rPr>
        <w:t>%v/v)</w:t>
      </w:r>
      <w:r w:rsidR="00A4395E" w:rsidRPr="005119CF">
        <w:rPr>
          <w:rFonts w:ascii="Times New Roman" w:hAnsi="Times New Roman" w:cs="Times New Roman"/>
          <w:sz w:val="24"/>
          <w:szCs w:val="24"/>
        </w:rPr>
        <w:t>)</w:t>
      </w:r>
      <w:r w:rsidRPr="005119CF">
        <w:rPr>
          <w:rFonts w:ascii="Times New Roman" w:hAnsi="Times New Roman" w:cs="Times New Roman"/>
          <w:sz w:val="24"/>
          <w:szCs w:val="24"/>
        </w:rPr>
        <w:t xml:space="preserve"> was add</w:t>
      </w:r>
      <w:r w:rsidR="00D31BED" w:rsidRPr="005119CF">
        <w:rPr>
          <w:rFonts w:ascii="Times New Roman" w:hAnsi="Times New Roman" w:cs="Times New Roman"/>
          <w:sz w:val="24"/>
          <w:szCs w:val="24"/>
        </w:rPr>
        <w:t>ed and incubated for 20</w:t>
      </w:r>
      <w:r w:rsidR="00A4395E" w:rsidRPr="005119CF">
        <w:rPr>
          <w:rFonts w:ascii="Times New Roman" w:hAnsi="Times New Roman" w:cs="Times New Roman"/>
          <w:sz w:val="24"/>
          <w:szCs w:val="24"/>
        </w:rPr>
        <w:t xml:space="preserve"> </w:t>
      </w:r>
      <w:r w:rsidR="00D31BED" w:rsidRPr="005119CF">
        <w:rPr>
          <w:rFonts w:ascii="Times New Roman" w:hAnsi="Times New Roman" w:cs="Times New Roman"/>
          <w:sz w:val="24"/>
          <w:szCs w:val="24"/>
        </w:rPr>
        <w:t xml:space="preserve">mins at </w:t>
      </w:r>
      <w:r w:rsidRPr="005119CF">
        <w:rPr>
          <w:rFonts w:ascii="Times New Roman" w:hAnsi="Times New Roman" w:cs="Times New Roman"/>
          <w:sz w:val="24"/>
          <w:szCs w:val="24"/>
        </w:rPr>
        <w:t>37.5</w:t>
      </w:r>
      <w:r w:rsidR="00D31BED" w:rsidRPr="005119CF">
        <w:rPr>
          <w:rFonts w:ascii="Times New Roman" w:hAnsi="Times New Roman" w:cs="Times New Roman"/>
          <w:sz w:val="24"/>
          <w:szCs w:val="24"/>
        </w:rPr>
        <w:t xml:space="preserve"> </w:t>
      </w:r>
      <w:r w:rsidRPr="005119CF">
        <w:rPr>
          <w:rFonts w:ascii="Times New Roman" w:hAnsi="Times New Roman" w:cs="Times New Roman"/>
          <w:bCs/>
          <w:sz w:val="24"/>
          <w:szCs w:val="24"/>
        </w:rPr>
        <w:t>°</w:t>
      </w:r>
      <w:r w:rsidRPr="005119CF">
        <w:rPr>
          <w:rFonts w:ascii="Times New Roman" w:hAnsi="Times New Roman" w:cs="Times New Roman"/>
          <w:sz w:val="24"/>
          <w:szCs w:val="24"/>
        </w:rPr>
        <w:t xml:space="preserve">C. The release of </w:t>
      </w:r>
      <w:proofErr w:type="spellStart"/>
      <w:r w:rsidRPr="005119CF">
        <w:rPr>
          <w:rFonts w:ascii="Times New Roman" w:hAnsi="Times New Roman" w:cs="Times New Roman"/>
          <w:sz w:val="24"/>
          <w:szCs w:val="24"/>
        </w:rPr>
        <w:t>GlcNAc</w:t>
      </w:r>
      <w:proofErr w:type="spellEnd"/>
      <w:r w:rsidRPr="005119CF">
        <w:rPr>
          <w:rFonts w:ascii="Times New Roman" w:hAnsi="Times New Roman" w:cs="Times New Roman"/>
          <w:sz w:val="24"/>
          <w:szCs w:val="24"/>
        </w:rPr>
        <w:t xml:space="preserve"> was then measured against a blank by fluorescence (</w:t>
      </w:r>
      <w:r w:rsidRPr="005119CF">
        <w:rPr>
          <w:rFonts w:ascii="Times New Roman" w:hAnsi="Times New Roman" w:cs="Times New Roman"/>
          <w:noProof/>
          <w:sz w:val="24"/>
          <w:szCs w:val="24"/>
        </w:rPr>
        <w:t>Ex</w:t>
      </w:r>
      <w:r w:rsidRPr="005119CF">
        <w:rPr>
          <w:rFonts w:ascii="Times New Roman" w:hAnsi="Times New Roman" w:cs="Times New Roman"/>
          <w:sz w:val="24"/>
          <w:szCs w:val="24"/>
        </w:rPr>
        <w:t>/</w:t>
      </w:r>
      <w:proofErr w:type="spellStart"/>
      <w:r w:rsidRPr="005119CF">
        <w:rPr>
          <w:rFonts w:ascii="Times New Roman" w:hAnsi="Times New Roman" w:cs="Times New Roman"/>
          <w:sz w:val="24"/>
          <w:szCs w:val="24"/>
        </w:rPr>
        <w:t>Em</w:t>
      </w:r>
      <w:proofErr w:type="spellEnd"/>
      <w:r w:rsidRPr="005119CF">
        <w:rPr>
          <w:rFonts w:ascii="Times New Roman" w:hAnsi="Times New Roman" w:cs="Times New Roman"/>
          <w:sz w:val="24"/>
          <w:szCs w:val="24"/>
        </w:rPr>
        <w:t xml:space="preserve">: 545/604nm) using a Spectramax-M3 microplate reader (Molecular Devices). The </w:t>
      </w:r>
      <w:r w:rsidR="00465387" w:rsidRPr="005119CF">
        <w:rPr>
          <w:rFonts w:ascii="Times New Roman" w:hAnsi="Times New Roman" w:cs="Times New Roman"/>
          <w:sz w:val="24"/>
          <w:szCs w:val="24"/>
        </w:rPr>
        <w:t xml:space="preserve">immobilised </w:t>
      </w:r>
      <w:r w:rsidRPr="005119CF">
        <w:rPr>
          <w:rFonts w:ascii="Times New Roman" w:hAnsi="Times New Roman" w:cs="Times New Roman"/>
          <w:sz w:val="24"/>
          <w:szCs w:val="24"/>
        </w:rPr>
        <w:t>HA</w:t>
      </w:r>
      <w:r w:rsidR="00465387" w:rsidRPr="005119CF">
        <w:rPr>
          <w:rFonts w:ascii="Times New Roman" w:hAnsi="Times New Roman" w:cs="Times New Roman"/>
          <w:sz w:val="24"/>
          <w:szCs w:val="24"/>
        </w:rPr>
        <w:t xml:space="preserve"> concentration</w:t>
      </w:r>
      <w:r w:rsidRPr="005119CF">
        <w:rPr>
          <w:rFonts w:ascii="Times New Roman" w:hAnsi="Times New Roman" w:cs="Times New Roman"/>
          <w:sz w:val="24"/>
          <w:szCs w:val="24"/>
        </w:rPr>
        <w:t xml:space="preserve"> was determined using a standard curve of HA. </w:t>
      </w:r>
    </w:p>
    <w:p w14:paraId="1D9D49BC" w14:textId="675971C7" w:rsidR="00E437A1" w:rsidRPr="005119CF" w:rsidRDefault="00FE312B" w:rsidP="00EA4512">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 xml:space="preserve">The lysozyme activity </w:t>
      </w:r>
      <w:r w:rsidR="009B570F" w:rsidRPr="005119CF">
        <w:rPr>
          <w:rFonts w:ascii="Times New Roman" w:hAnsi="Times New Roman" w:cs="Times New Roman"/>
          <w:sz w:val="24"/>
          <w:szCs w:val="24"/>
        </w:rPr>
        <w:t xml:space="preserve">of HA-LZ </w:t>
      </w:r>
      <w:r w:rsidR="00E437A1" w:rsidRPr="005119CF">
        <w:rPr>
          <w:rFonts w:ascii="Times New Roman" w:hAnsi="Times New Roman" w:cs="Times New Roman"/>
          <w:sz w:val="24"/>
          <w:szCs w:val="24"/>
        </w:rPr>
        <w:t xml:space="preserve">and LZ </w:t>
      </w:r>
      <w:r w:rsidR="009B570F" w:rsidRPr="005119CF">
        <w:rPr>
          <w:rFonts w:ascii="Times New Roman" w:hAnsi="Times New Roman" w:cs="Times New Roman"/>
          <w:sz w:val="24"/>
          <w:szCs w:val="24"/>
        </w:rPr>
        <w:t>coatings was determined using 4-</w:t>
      </w:r>
      <w:r w:rsidR="009B570F" w:rsidRPr="005119CF">
        <w:rPr>
          <w:rFonts w:ascii="Times New Roman" w:hAnsi="Times New Roman" w:cs="Times New Roman"/>
          <w:noProof/>
          <w:sz w:val="24"/>
          <w:szCs w:val="24"/>
        </w:rPr>
        <w:t>methylumbelliferyl</w:t>
      </w:r>
      <w:r w:rsidR="009B570F" w:rsidRPr="005119CF">
        <w:rPr>
          <w:rFonts w:ascii="Times New Roman" w:hAnsi="Times New Roman" w:cs="Times New Roman"/>
          <w:sz w:val="24"/>
          <w:szCs w:val="24"/>
        </w:rPr>
        <w:t xml:space="preserve"> </w:t>
      </w:r>
      <w:r w:rsidR="009B570F" w:rsidRPr="005119CF">
        <w:rPr>
          <w:rFonts w:ascii="Times New Roman" w:hAnsi="Times New Roman" w:cs="Times New Roman"/>
          <w:noProof/>
          <w:sz w:val="24"/>
          <w:szCs w:val="24"/>
        </w:rPr>
        <w:t>β-D-N,N’,</w:t>
      </w:r>
      <w:r w:rsidR="00E437A1" w:rsidRPr="005119CF">
        <w:rPr>
          <w:rFonts w:ascii="Times New Roman" w:hAnsi="Times New Roman" w:cs="Times New Roman"/>
          <w:noProof/>
          <w:sz w:val="24"/>
          <w:szCs w:val="24"/>
        </w:rPr>
        <w:t xml:space="preserve"> </w:t>
      </w:r>
      <w:r w:rsidR="009B570F" w:rsidRPr="005119CF">
        <w:rPr>
          <w:rFonts w:ascii="Times New Roman" w:hAnsi="Times New Roman" w:cs="Times New Roman"/>
          <w:noProof/>
          <w:sz w:val="24"/>
          <w:szCs w:val="24"/>
        </w:rPr>
        <w:t>N”-tria</w:t>
      </w:r>
      <w:r w:rsidR="001B623C" w:rsidRPr="005119CF">
        <w:rPr>
          <w:rFonts w:ascii="Times New Roman" w:hAnsi="Times New Roman" w:cs="Times New Roman"/>
          <w:noProof/>
          <w:sz w:val="24"/>
          <w:szCs w:val="24"/>
        </w:rPr>
        <w:t>cetylchitotrioside</w:t>
      </w:r>
      <w:r w:rsidR="00A04EA3" w:rsidRPr="005119CF">
        <w:rPr>
          <w:rFonts w:ascii="Times New Roman" w:hAnsi="Times New Roman" w:cs="Times New Roman"/>
          <w:noProof/>
          <w:sz w:val="24"/>
          <w:szCs w:val="24"/>
        </w:rPr>
        <w:t xml:space="preserve"> (</w:t>
      </w:r>
      <w:r w:rsidR="00A04EA3" w:rsidRPr="005119CF">
        <w:rPr>
          <w:rFonts w:ascii="Times New Roman" w:hAnsi="Times New Roman" w:cs="Times New Roman"/>
          <w:sz w:val="24"/>
          <w:szCs w:val="24"/>
        </w:rPr>
        <w:t>4-MU-GlcNAc</w:t>
      </w:r>
      <w:r w:rsidR="00A04EA3" w:rsidRPr="005119CF">
        <w:rPr>
          <w:rFonts w:ascii="Times New Roman" w:hAnsi="Times New Roman" w:cs="Times New Roman"/>
          <w:sz w:val="24"/>
          <w:szCs w:val="24"/>
          <w:vertAlign w:val="subscript"/>
        </w:rPr>
        <w:t>3</w:t>
      </w:r>
      <w:r w:rsidR="001B623C" w:rsidRPr="005119CF">
        <w:rPr>
          <w:rFonts w:ascii="Times New Roman" w:hAnsi="Times New Roman" w:cs="Times New Roman"/>
          <w:sz w:val="24"/>
          <w:szCs w:val="24"/>
        </w:rPr>
        <w:t>) as</w:t>
      </w:r>
      <w:r w:rsidR="003A0F3F" w:rsidRPr="005119CF">
        <w:rPr>
          <w:rFonts w:ascii="Times New Roman" w:hAnsi="Times New Roman" w:cs="Times New Roman"/>
          <w:sz w:val="24"/>
          <w:szCs w:val="24"/>
        </w:rPr>
        <w:t xml:space="preserve"> a </w:t>
      </w:r>
      <w:proofErr w:type="spellStart"/>
      <w:r w:rsidR="003A0F3F" w:rsidRPr="005119CF">
        <w:rPr>
          <w:rFonts w:ascii="Times New Roman" w:hAnsi="Times New Roman" w:cs="Times New Roman"/>
          <w:sz w:val="24"/>
          <w:szCs w:val="24"/>
        </w:rPr>
        <w:t>fluori</w:t>
      </w:r>
      <w:r w:rsidR="001B623C" w:rsidRPr="005119CF">
        <w:rPr>
          <w:rFonts w:ascii="Times New Roman" w:hAnsi="Times New Roman" w:cs="Times New Roman"/>
          <w:sz w:val="24"/>
          <w:szCs w:val="24"/>
        </w:rPr>
        <w:t>metric</w:t>
      </w:r>
      <w:proofErr w:type="spellEnd"/>
      <w:r w:rsidR="001B623C" w:rsidRPr="005119CF">
        <w:rPr>
          <w:rFonts w:ascii="Times New Roman" w:hAnsi="Times New Roman" w:cs="Times New Roman"/>
          <w:sz w:val="24"/>
          <w:szCs w:val="24"/>
        </w:rPr>
        <w:t xml:space="preserve"> </w:t>
      </w:r>
      <w:r w:rsidR="0042082B" w:rsidRPr="005119CF">
        <w:rPr>
          <w:rFonts w:ascii="Times New Roman" w:hAnsi="Times New Roman" w:cs="Times New Roman"/>
          <w:sz w:val="24"/>
          <w:szCs w:val="24"/>
        </w:rPr>
        <w:t xml:space="preserve">enzyme </w:t>
      </w:r>
      <w:r w:rsidR="001B623C" w:rsidRPr="005119CF">
        <w:rPr>
          <w:rFonts w:ascii="Times New Roman" w:hAnsi="Times New Roman" w:cs="Times New Roman"/>
          <w:sz w:val="24"/>
          <w:szCs w:val="24"/>
        </w:rPr>
        <w:t>substrate</w:t>
      </w:r>
      <w:r w:rsidR="00AD491B" w:rsidRPr="005119CF">
        <w:rPr>
          <w:rFonts w:ascii="Times New Roman" w:hAnsi="Times New Roman" w:cs="Times New Roman"/>
          <w:sz w:val="24"/>
          <w:szCs w:val="24"/>
        </w:rPr>
        <w:t xml:space="preserve"> </w:t>
      </w:r>
      <w:r w:rsidR="002976F2"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"10.1371/journal.pone.0113596", "ISSN" : "19326203", "PMID" : "25437446", "abstract" : "Using 4-methylumbelliferyl-\u03b2-D-N,N',N\u2033-triacetylchitotrioside (4-MU-GlcNAc3) as a substrate, an acidic chitinase was purified from seeds of black soybean (Glycine max Tainan no. 3) by ammonium sulfate fractionation and three successive steps of column chromatography. The purified chitinase was a monomeric enzyme with molecular mass of 20.1 kDa and isoelectric point of 4.34. The enzyme catalyzed the hydrolysis of synthetic substrates p-nitrophenyl N-acetyl chitooligosaccharides with chain length from 3 to 5 (GlcNAcn, n\u200a=\u200a3-5), and pNp-GlcNAc4 was the most degradable substrate. Using pNp-GlcNAc4 as a substrate, the optimal pH for the enzyme reaction was 4.0; kinetic parameters Km and kcat were 245 \u00b5M and 10.31 min-1, respectively. This enzyme also showed activity toward CM-chitin-RBV, a polymer form of chitin, and N-acetyl chitooligosaccharides, an oligomer form of chitin. The smallest oligomer substrate was an N-acetylglucosamine tetramer. These results suggested that this enzyme was an endo-splitting chitinase with short substrate cleavage activity and useful for biotechnological applications, in particular for the production of N-acetyl chitooligosaccharides.", "author" : [ { "dropping-particle" : "", "family" : "Chang", "given" : "Ya Min", "non-dropping-particle" : "", "parse-names" : false, "suffix" : "" }, { "dropping-particle" : "", "family" : "Chen", "given" : "Li Chun", "non-dropping-particle" : "", "parse-names" : false, "suffix" : "" }, { "dropping-particle" : "", "family" : "Wang", "given" : "Hsin Yi", "non-dropping-particle" : "", "parse-names" : false, "suffix" : "" }, { "dropping-particle" : "", "family" : "Chiang", "given" : "Chui Liang", "non-dropping-particle" : "", "parse-names" : false, "suffix" : "" }, { "dropping-particle" : "", "family" : "Chang", "given" : "Chen Tien", "non-dropping-particle" : "", "parse-names" : false, "suffix" : "" }, { "dropping-particle" : "", "family" : "Chung", "given" : "Yun Chin", "non-dropping-particle" : "", "parse-names" : false, "suffix" : "" } ], "container-title" : "PLoS ONE", "id" : "ITEM-1", "issue" : "12", "issued" : { "date-parts" : [ [ "2014" ] ] }, "page" : "1-15", "title" : "Characterization of an acidic chitinase from seeds of black soybean (Glycine max (L) Merr Tainan no. 3)", "type" : "article-journal", "volume" : "9" }, "uris" : [ "http://www.mendeley.com/documents/?uuid=78cb3691-afce-4d6b-a7b6-66b4d0ef644a" ] } ], "mendeley" : { "formattedCitation" : "&lt;sup&gt;23&lt;/sup&gt;", "plainTextFormattedCitation" : "23", "previouslyFormattedCitation" : "&lt;sup&gt;23&lt;/sup&gt;" }, "properties" : { "noteIndex" : 0 }, "schema" : "https://github.com/citation-style-language/schema/raw/master/csl-citation.json" }</w:instrText>
      </w:r>
      <w:r w:rsidR="002976F2"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23</w:t>
      </w:r>
      <w:r w:rsidR="002976F2" w:rsidRPr="005119CF">
        <w:rPr>
          <w:rFonts w:ascii="Times New Roman" w:hAnsi="Times New Roman" w:cs="Times New Roman"/>
          <w:sz w:val="24"/>
          <w:szCs w:val="24"/>
        </w:rPr>
        <w:fldChar w:fldCharType="end"/>
      </w:r>
      <w:r w:rsidR="008B4183" w:rsidRPr="005119CF">
        <w:rPr>
          <w:rFonts w:ascii="Times New Roman" w:hAnsi="Times New Roman" w:cs="Times New Roman"/>
          <w:sz w:val="24"/>
          <w:szCs w:val="24"/>
          <w:vertAlign w:val="superscript"/>
        </w:rPr>
        <w:t>,</w:t>
      </w:r>
      <w:r w:rsidR="002976F2"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"10.1046/j.0909-8836.1999.eos107503.x", "ISBN" : "0909-8836 (Print)\\r0909-8836 (Linking)", "ISSN" : "1600-0722", "PMID" : "10515197", "abstract" : "In recent studies the existence of a chitinase in various mammals, like man, was described. The aim of the present study was to find out whether salivas of periodontally healthy and inflamed humans also contain chitinase activity. Chitinase activity, assayed with the substrate 4-methylumbelliferyl-beta-D-N,N',N\"-triacetylchitotrioside, was shown to be present in human whole saliva, with an activity level and apparent molecular mass (35 kDa) that were comparable with those of the human serum enzyme. Both lysozyme and beta-N-acetylhexosaminidase could be separated from chitinase by means of Bio-Gel P-100 gel filtration chromatography. The enzyme was also present in glandular saliva of parotid, palatine, submandibular and sublingual glands. The chitinase activity was not of oral epithelial, bacterial or plaque bacterial origin and was not correlated with the activity of salivary amylase. A comparative study of whole salivas of periodontally healthy controls and gingivitis and periodontitis subjects showed that only in the case of periodontitis there was a significant increase of the specific chitinase activity. The latter enzyme showed a gel filtration pattern that was comparable with that of the enzyme from controls. The measured albumin levels in saliva and the absence of correlation between the chitinase activity levels in plasma and saliva from periodontitis patients indicated that the (increased) chitinase activities did not originate from blood leakage to the oral cavity.", "author" : [ { "dropping-particle" : "", "family" : "Steijn", "given" : "G J", "non-dropping-particle" : "Van", "parse-names" : false, "suffix" : "" }, { "dropping-particle" : "V", "family" : "Amerongen", "given" : "A", "non-dropping-particle" : "", "parse-names" : false, "suffix" : "" }, { "dropping-particle" : "", "family" : "Veerman", "given" : "E C", "non-dropping-particle" : "", "parse-names" : false, "suffix" : "" }, { "dropping-particle" : "", "family" : "Kasanmoentalib", "given" : "S", "non-dropping-particle" : "", "parse-names" : false, "suffix" : "" }, { "dropping-particle" : "", "family" : "Overdijk", "given" : "B", "non-dropping-particle" : "", "parse-names" : false, "suffix" : "" } ], "container-title" : "Eur J Oral Sci", "id" : "ITEM-1", "issue" : "5", "issued" : { "date-parts" : [ [ "1999" ] ] }, "page" : "328-337", "title" : "Chitinase in whole and glandular human salivas and in whole saliva of patients with periodontal inflammation", "type" : "article-journal", "volume" : "107" }, "uris" : [ "http://www.mendeley.com/documents/?uuid=5b2868c5-5cf6-4851-b8e7-9e2739156c54" ] } ], "mendeley" : { "formattedCitation" : "&lt;sup&gt;24&lt;/sup&gt;", "plainTextFormattedCitation" : "24", "previouslyFormattedCitation" : "&lt;sup&gt;24&lt;/sup&gt;" }, "properties" : { "noteIndex" : 0 }, "schema" : "https://github.com/citation-style-language/schema/raw/master/csl-citation.json" }</w:instrText>
      </w:r>
      <w:r w:rsidR="002976F2"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24</w:t>
      </w:r>
      <w:r w:rsidR="002976F2" w:rsidRPr="005119CF">
        <w:rPr>
          <w:rFonts w:ascii="Times New Roman" w:hAnsi="Times New Roman" w:cs="Times New Roman"/>
          <w:sz w:val="24"/>
          <w:szCs w:val="24"/>
        </w:rPr>
        <w:fldChar w:fldCharType="end"/>
      </w:r>
      <w:r w:rsidR="001B623C" w:rsidRPr="005119CF">
        <w:rPr>
          <w:rFonts w:ascii="Times New Roman" w:hAnsi="Times New Roman" w:cs="Times New Roman"/>
          <w:sz w:val="24"/>
          <w:szCs w:val="24"/>
        </w:rPr>
        <w:t xml:space="preserve">. </w:t>
      </w:r>
      <w:r w:rsidR="00126CB0" w:rsidRPr="005119CF">
        <w:rPr>
          <w:rFonts w:ascii="Times New Roman" w:hAnsi="Times New Roman" w:cs="Times New Roman"/>
          <w:sz w:val="24"/>
          <w:szCs w:val="24"/>
        </w:rPr>
        <w:t>The substrate was dissolved at a concentration of 100 µM in 50 mM sodium acetate buffer</w:t>
      </w:r>
      <w:r w:rsidR="00A04EA3" w:rsidRPr="005119CF">
        <w:rPr>
          <w:rFonts w:ascii="Times New Roman" w:hAnsi="Times New Roman" w:cs="Times New Roman"/>
          <w:sz w:val="24"/>
          <w:szCs w:val="24"/>
        </w:rPr>
        <w:t xml:space="preserve"> of pH 5</w:t>
      </w:r>
      <w:r w:rsidR="00126CB0" w:rsidRPr="005119CF">
        <w:rPr>
          <w:rFonts w:ascii="Times New Roman" w:hAnsi="Times New Roman" w:cs="Times New Roman"/>
          <w:sz w:val="24"/>
          <w:szCs w:val="24"/>
        </w:rPr>
        <w:t xml:space="preserve"> and incubated with the HA-LZ coated samples at 37 </w:t>
      </w:r>
      <w:r w:rsidR="00AD6FA7" w:rsidRPr="005119CF">
        <w:rPr>
          <w:rFonts w:ascii="Times New Roman" w:hAnsi="Times New Roman" w:cs="Times New Roman"/>
          <w:sz w:val="24"/>
          <w:szCs w:val="24"/>
        </w:rPr>
        <w:t>°</w:t>
      </w:r>
      <w:r w:rsidR="00126CB0" w:rsidRPr="005119CF">
        <w:rPr>
          <w:rFonts w:ascii="Times New Roman" w:hAnsi="Times New Roman" w:cs="Times New Roman"/>
          <w:sz w:val="24"/>
          <w:szCs w:val="24"/>
        </w:rPr>
        <w:t xml:space="preserve">C for 30-60 </w:t>
      </w:r>
      <w:r w:rsidR="00D2763D" w:rsidRPr="005119CF">
        <w:rPr>
          <w:rFonts w:ascii="Times New Roman" w:hAnsi="Times New Roman" w:cs="Times New Roman"/>
          <w:sz w:val="24"/>
          <w:szCs w:val="24"/>
        </w:rPr>
        <w:t>mins</w:t>
      </w:r>
      <w:r w:rsidR="00126CB0" w:rsidRPr="005119CF">
        <w:rPr>
          <w:rFonts w:ascii="Times New Roman" w:hAnsi="Times New Roman" w:cs="Times New Roman"/>
          <w:sz w:val="24"/>
          <w:szCs w:val="24"/>
        </w:rPr>
        <w:t>. The lysozyme activity was stopped by using</w:t>
      </w:r>
      <w:r w:rsidR="00E437A1" w:rsidRPr="005119CF">
        <w:rPr>
          <w:rFonts w:ascii="Times New Roman" w:hAnsi="Times New Roman" w:cs="Times New Roman"/>
          <w:sz w:val="24"/>
          <w:szCs w:val="24"/>
        </w:rPr>
        <w:t xml:space="preserve"> a</w:t>
      </w:r>
      <w:r w:rsidR="00126CB0" w:rsidRPr="005119CF">
        <w:rPr>
          <w:rFonts w:ascii="Times New Roman" w:hAnsi="Times New Roman" w:cs="Times New Roman"/>
          <w:sz w:val="24"/>
          <w:szCs w:val="24"/>
        </w:rPr>
        <w:t xml:space="preserve"> </w:t>
      </w:r>
      <w:r w:rsidR="00126CB0" w:rsidRPr="005119CF">
        <w:rPr>
          <w:rFonts w:ascii="Times New Roman" w:hAnsi="Times New Roman" w:cs="Times New Roman"/>
          <w:noProof/>
          <w:sz w:val="24"/>
          <w:szCs w:val="24"/>
        </w:rPr>
        <w:t>glycine-carbonate</w:t>
      </w:r>
      <w:r w:rsidR="00126CB0" w:rsidRPr="005119CF">
        <w:rPr>
          <w:rFonts w:ascii="Times New Roman" w:hAnsi="Times New Roman" w:cs="Times New Roman"/>
          <w:sz w:val="24"/>
          <w:szCs w:val="24"/>
        </w:rPr>
        <w:t xml:space="preserve"> buffer at a pH of 10.5 and the fluorescence of 4-methyl </w:t>
      </w:r>
      <w:proofErr w:type="spellStart"/>
      <w:r w:rsidR="00126CB0" w:rsidRPr="005119CF">
        <w:rPr>
          <w:rFonts w:ascii="Times New Roman" w:hAnsi="Times New Roman" w:cs="Times New Roman"/>
          <w:sz w:val="24"/>
          <w:szCs w:val="24"/>
        </w:rPr>
        <w:t>umbelliferone</w:t>
      </w:r>
      <w:proofErr w:type="spellEnd"/>
      <w:r w:rsidR="00126CB0" w:rsidRPr="005119CF">
        <w:rPr>
          <w:rFonts w:ascii="Times New Roman" w:hAnsi="Times New Roman" w:cs="Times New Roman"/>
          <w:sz w:val="24"/>
          <w:szCs w:val="24"/>
        </w:rPr>
        <w:t xml:space="preserve"> </w:t>
      </w:r>
      <w:r w:rsidR="0042082B" w:rsidRPr="005119CF">
        <w:rPr>
          <w:rFonts w:ascii="Times New Roman" w:hAnsi="Times New Roman" w:cs="Times New Roman"/>
          <w:sz w:val="24"/>
          <w:szCs w:val="24"/>
        </w:rPr>
        <w:t xml:space="preserve">was measured </w:t>
      </w:r>
      <w:r w:rsidR="00E437A1" w:rsidRPr="005119CF">
        <w:rPr>
          <w:rFonts w:ascii="Times New Roman" w:hAnsi="Times New Roman" w:cs="Times New Roman"/>
          <w:sz w:val="24"/>
          <w:szCs w:val="24"/>
        </w:rPr>
        <w:t>at Ex/</w:t>
      </w:r>
      <w:proofErr w:type="spellStart"/>
      <w:r w:rsidR="00E437A1" w:rsidRPr="005119CF">
        <w:rPr>
          <w:rFonts w:ascii="Times New Roman" w:hAnsi="Times New Roman" w:cs="Times New Roman"/>
          <w:sz w:val="24"/>
          <w:szCs w:val="24"/>
        </w:rPr>
        <w:t>Em</w:t>
      </w:r>
      <w:proofErr w:type="spellEnd"/>
      <w:r w:rsidR="0042082B" w:rsidRPr="005119CF">
        <w:rPr>
          <w:rFonts w:ascii="Times New Roman" w:hAnsi="Times New Roman" w:cs="Times New Roman"/>
          <w:sz w:val="24"/>
          <w:szCs w:val="24"/>
        </w:rPr>
        <w:t xml:space="preserve"> </w:t>
      </w:r>
      <w:r w:rsidR="00E437A1" w:rsidRPr="005119CF">
        <w:rPr>
          <w:rFonts w:ascii="Times New Roman" w:hAnsi="Times New Roman" w:cs="Times New Roman"/>
          <w:sz w:val="24"/>
          <w:szCs w:val="24"/>
        </w:rPr>
        <w:t>=360/445</w:t>
      </w:r>
      <w:r w:rsidR="00387FB8" w:rsidRPr="005119CF">
        <w:rPr>
          <w:rFonts w:ascii="Times New Roman" w:hAnsi="Times New Roman" w:cs="Times New Roman"/>
          <w:sz w:val="24"/>
          <w:szCs w:val="24"/>
        </w:rPr>
        <w:t xml:space="preserve"> </w:t>
      </w:r>
      <w:r w:rsidR="00E437A1" w:rsidRPr="005119CF">
        <w:rPr>
          <w:rFonts w:ascii="Times New Roman" w:hAnsi="Times New Roman" w:cs="Times New Roman"/>
          <w:sz w:val="24"/>
          <w:szCs w:val="24"/>
        </w:rPr>
        <w:t>nm.</w:t>
      </w:r>
      <w:r w:rsidR="00A4395E" w:rsidRPr="005119CF">
        <w:rPr>
          <w:rFonts w:ascii="Times New Roman" w:hAnsi="Times New Roman" w:cs="Times New Roman"/>
          <w:sz w:val="24"/>
          <w:szCs w:val="24"/>
        </w:rPr>
        <w:t xml:space="preserve"> The amount of 4-MU produced during the enzymatic reaction was determined using its standard curve. </w:t>
      </w:r>
      <w:r w:rsidR="00A04EA3" w:rsidRPr="005119CF">
        <w:rPr>
          <w:rFonts w:ascii="Times New Roman" w:hAnsi="Times New Roman" w:cs="Times New Roman"/>
          <w:sz w:val="24"/>
          <w:szCs w:val="24"/>
        </w:rPr>
        <w:t>One unit of the lysozyme activity for 4-MU-GlcNAc</w:t>
      </w:r>
      <w:r w:rsidR="00A04EA3" w:rsidRPr="005119CF">
        <w:rPr>
          <w:rFonts w:ascii="Times New Roman" w:hAnsi="Times New Roman" w:cs="Times New Roman"/>
          <w:sz w:val="24"/>
          <w:szCs w:val="24"/>
          <w:vertAlign w:val="subscript"/>
        </w:rPr>
        <w:t>3</w:t>
      </w:r>
      <w:r w:rsidR="00A04EA3" w:rsidRPr="005119CF">
        <w:rPr>
          <w:rFonts w:ascii="Times New Roman" w:hAnsi="Times New Roman" w:cs="Times New Roman"/>
          <w:sz w:val="24"/>
          <w:szCs w:val="24"/>
        </w:rPr>
        <w:t xml:space="preserve"> hydrolysis </w:t>
      </w:r>
      <w:r w:rsidR="005D5831" w:rsidRPr="005119CF">
        <w:rPr>
          <w:rFonts w:ascii="Times New Roman" w:hAnsi="Times New Roman" w:cs="Times New Roman"/>
          <w:noProof/>
          <w:sz w:val="24"/>
          <w:szCs w:val="24"/>
        </w:rPr>
        <w:t>was defined</w:t>
      </w:r>
      <w:r w:rsidR="00A04EA3" w:rsidRPr="005119CF">
        <w:rPr>
          <w:rFonts w:ascii="Times New Roman" w:hAnsi="Times New Roman" w:cs="Times New Roman"/>
          <w:sz w:val="24"/>
          <w:szCs w:val="24"/>
        </w:rPr>
        <w:t xml:space="preserve"> as</w:t>
      </w:r>
      <w:r w:rsidR="005D5831" w:rsidRPr="005119CF">
        <w:rPr>
          <w:rFonts w:ascii="Times New Roman" w:hAnsi="Times New Roman" w:cs="Times New Roman"/>
          <w:sz w:val="24"/>
          <w:szCs w:val="24"/>
        </w:rPr>
        <w:t xml:space="preserve"> the</w:t>
      </w:r>
      <w:r w:rsidR="00A04EA3" w:rsidRPr="005119CF">
        <w:rPr>
          <w:rFonts w:ascii="Times New Roman" w:hAnsi="Times New Roman" w:cs="Times New Roman"/>
          <w:sz w:val="24"/>
          <w:szCs w:val="24"/>
        </w:rPr>
        <w:t xml:space="preserve"> </w:t>
      </w:r>
      <w:r w:rsidR="00A04EA3" w:rsidRPr="005119CF">
        <w:rPr>
          <w:rFonts w:ascii="Times New Roman" w:hAnsi="Times New Roman" w:cs="Times New Roman"/>
          <w:noProof/>
          <w:sz w:val="24"/>
          <w:szCs w:val="24"/>
        </w:rPr>
        <w:t>amount</w:t>
      </w:r>
      <w:r w:rsidR="00A04EA3" w:rsidRPr="005119CF">
        <w:rPr>
          <w:rFonts w:ascii="Times New Roman" w:hAnsi="Times New Roman" w:cs="Times New Roman"/>
          <w:sz w:val="24"/>
          <w:szCs w:val="24"/>
        </w:rPr>
        <w:t xml:space="preserve"> of enz</w:t>
      </w:r>
      <w:r w:rsidR="009F3C30" w:rsidRPr="005119CF">
        <w:rPr>
          <w:rFonts w:ascii="Times New Roman" w:hAnsi="Times New Roman" w:cs="Times New Roman"/>
          <w:sz w:val="24"/>
          <w:szCs w:val="24"/>
        </w:rPr>
        <w:t>yme that generates 1 µM of 4-MU per minute</w:t>
      </w:r>
      <w:r w:rsidR="00A04EA3" w:rsidRPr="005119CF">
        <w:rPr>
          <w:rFonts w:ascii="Times New Roman" w:hAnsi="Times New Roman" w:cs="Times New Roman"/>
          <w:sz w:val="24"/>
          <w:szCs w:val="24"/>
        </w:rPr>
        <w:t xml:space="preserve"> at 37 ˚C at pH 5. </w:t>
      </w:r>
    </w:p>
    <w:p w14:paraId="1FE2B513" w14:textId="77777777" w:rsidR="000862EC" w:rsidRPr="005119CF" w:rsidRDefault="000862EC" w:rsidP="00E54589">
      <w:pPr>
        <w:pStyle w:val="Heading2"/>
      </w:pPr>
      <w:r w:rsidRPr="005119CF">
        <w:lastRenderedPageBreak/>
        <w:t xml:space="preserve">Cytocompatibility </w:t>
      </w:r>
    </w:p>
    <w:p w14:paraId="5749607C" w14:textId="77777777" w:rsidR="00FE312B" w:rsidRPr="005119CF" w:rsidRDefault="00514C60" w:rsidP="000862EC">
      <w:pPr>
        <w:pStyle w:val="Heading3"/>
        <w:spacing w:line="480" w:lineRule="auto"/>
        <w:rPr>
          <w:rFonts w:ascii="Times New Roman" w:hAnsi="Times New Roman" w:cs="Times New Roman"/>
          <w:b/>
          <w:color w:val="auto"/>
        </w:rPr>
      </w:pPr>
      <w:r w:rsidRPr="005119CF">
        <w:rPr>
          <w:rFonts w:ascii="Times New Roman" w:hAnsi="Times New Roman" w:cs="Times New Roman"/>
          <w:b/>
          <w:color w:val="auto"/>
        </w:rPr>
        <w:t>DNA quantification</w:t>
      </w:r>
    </w:p>
    <w:p w14:paraId="1EEF222A" w14:textId="380CC26A" w:rsidR="006B210C" w:rsidRPr="005119CF" w:rsidRDefault="006B210C" w:rsidP="006B210C">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 xml:space="preserve">The murine osteoblast cell line (MC3T3-E1) (ATCC® CRL-2593™, LGC standard) was used for </w:t>
      </w:r>
      <w:r w:rsidRPr="005119CF">
        <w:rPr>
          <w:rFonts w:ascii="Times New Roman" w:hAnsi="Times New Roman" w:cs="Times New Roman"/>
          <w:i/>
          <w:sz w:val="24"/>
          <w:szCs w:val="24"/>
        </w:rPr>
        <w:t xml:space="preserve">in vitro </w:t>
      </w:r>
      <w:r w:rsidRPr="005119CF">
        <w:rPr>
          <w:rFonts w:ascii="Times New Roman" w:hAnsi="Times New Roman" w:cs="Times New Roman"/>
          <w:sz w:val="24"/>
          <w:szCs w:val="24"/>
        </w:rPr>
        <w:t>cytotoxicity and osteogenesis experiments. Cells were cultured under 37°C, 5% CO</w:t>
      </w:r>
      <w:r w:rsidRPr="005119CF">
        <w:rPr>
          <w:rFonts w:ascii="Times New Roman" w:hAnsi="Times New Roman" w:cs="Times New Roman"/>
          <w:sz w:val="24"/>
          <w:szCs w:val="24"/>
          <w:vertAlign w:val="subscript"/>
        </w:rPr>
        <w:t>2</w:t>
      </w:r>
      <w:r w:rsidRPr="005119CF">
        <w:rPr>
          <w:rFonts w:ascii="Times New Roman" w:hAnsi="Times New Roman" w:cs="Times New Roman"/>
          <w:sz w:val="24"/>
          <w:szCs w:val="24"/>
        </w:rPr>
        <w:t xml:space="preserve"> and 95% relative humidity in standard growth medium consisting of DMEM/F-12 containing 10% </w:t>
      </w:r>
      <w:proofErr w:type="spellStart"/>
      <w:r w:rsidRPr="005119CF">
        <w:rPr>
          <w:rFonts w:ascii="Times New Roman" w:hAnsi="Times New Roman" w:cs="Times New Roman"/>
          <w:sz w:val="24"/>
          <w:szCs w:val="24"/>
        </w:rPr>
        <w:t>fetal</w:t>
      </w:r>
      <w:proofErr w:type="spellEnd"/>
      <w:r w:rsidRPr="005119CF">
        <w:rPr>
          <w:rFonts w:ascii="Times New Roman" w:hAnsi="Times New Roman" w:cs="Times New Roman"/>
          <w:sz w:val="24"/>
          <w:szCs w:val="24"/>
        </w:rPr>
        <w:t xml:space="preserve"> bovine serum (FBS) and 1% penicillin and streptomycin (P/S). The DNA quantification of MC3T3-E1 osteoblast cells was determined as a measure of cell proliferation </w:t>
      </w:r>
      <w:r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"10.1016/j.actbio.2013.05.013", "ISSN" : "17427061", "PMID" : "23707500", "abstract" : "The development of polyelectrolyte multilayered coatings on magnesium alloy substrates that can be used for controlled delivery of growth factors and required biomolecules from the surface of these degradable implants could have a significant impact in the field of bone tissue regeneration. The current work reports on the fabrication of multilayered coatings of alginate and poly-l-lysine on alkaline- and fluoride-pretreated AZ31 substrates using a layer-by-layer (LbL) technique under physiological conditions. Furthermore, these coatings were surface functionalized by chemical cross-linking and fibronectin immobilization, and the resultant changes in surface properties have been shown to influence the cellular activity of these multilayered films. The physicochemical characteristics of these coated substrates have been investigated using attenuated total reflectance Fourier transform infrared spectroscopy, atomic force microscopy, scanning electron microscopy and energy-dispersive X-ray spectroscopy. Cytocompatibility studies using MC3T3-E1 osteoblasts show that the fluoride-pretreated, cross-linked and fibronectin-immobilized LbL-coated substrates are more bioactive and less cytotoxic than the hydroxide-pretreated, cross-linked and fibronectin- immobilized LbL-coated samples. The in vitro degradation results show that the multilayered coatings of these natural polysaccharide- and synthetic polyamino acid-based polyelectrolytes do not alter the degradation kinetics of the substrates; however, the pretreatment conditions have a significant impact on the overall coating degradation behavior. These preliminary results collectively show the potential use of LbL coatings on magnesium-based degradable scaffolds to improve their surface bioactivity. ?? 2012 Acta Materialia Inc. Published by Elsevier Ltd. All rights reserved.", "author" : [ { "dropping-particle" : "", "family" : "Kunjukunju", "given" : "Sangeetha", "non-dropping-particle" : "", "parse-names" : false, "suffix" : "" }, { "dropping-particle" : "", "family" : "Roy", "given" : "Abhijit", "non-dropping-particle" : "", "parse-names" : false, "suffix" : "" }, { "dropping-particle" : "", "family" : "Ramanathan", "given" : "Madhumati", "non-dropping-particle" : "", "parse-names" : false, "suffix" : "" }, { "dropping-particle" : "", "family" : "Lee", "given" : "Boeun", "non-dropping-particle" : "", "parse-names" : false, "suffix" : "" }, { "dropping-particle" : "", "family" : "Candiello", "given" : "Joe E.", "non-dropping-particle" : "", "parse-names" : false, "suffix" : "" }, { "dropping-particle" : "", "family" : "Kumta", "given" : "Prashant N.", "non-dropping-particle" : "", "parse-names" : false, "suffix" : "" } ], "container-title" : "Acta Biomaterialia", "id" : "ITEM-1", "issue" : "10", "issued" : { "date-parts" : [ [ "2013" ] ] }, "page" : "8690-8703", "publisher" : "Acta Materialia Inc.", "title" : "A layer-by-layer approach to natural polymer-derived bioactive coatings on magnesium alloys", "type" : "article-journal", "volume" : "9" }, "uris" : [ "http://www.mendeley.com/documents/?uuid=2dbe95b4-e7fc-49ef-a6d5-4ffd7e660521" ] } ], "mendeley" : { "formattedCitation" : "&lt;sup&gt;25&lt;/sup&gt;", "plainTextFormattedCitation" : "25", "previouslyFormattedCitation" : "&lt;sup&gt;25&lt;/sup&gt;" }, "properties" : { "noteIndex" : 0 }, "schema" : "https://github.com/citation-style-language/schema/raw/master/csl-citation.json" }</w:instrText>
      </w:r>
      <w:r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25</w:t>
      </w:r>
      <w:r w:rsidRPr="005119CF">
        <w:rPr>
          <w:rFonts w:ascii="Times New Roman" w:hAnsi="Times New Roman" w:cs="Times New Roman"/>
          <w:sz w:val="24"/>
          <w:szCs w:val="24"/>
        </w:rPr>
        <w:fldChar w:fldCharType="end"/>
      </w:r>
      <w:r w:rsidRPr="005119CF">
        <w:rPr>
          <w:rFonts w:ascii="Times New Roman" w:hAnsi="Times New Roman" w:cs="Times New Roman"/>
          <w:sz w:val="24"/>
          <w:szCs w:val="24"/>
        </w:rPr>
        <w:t>. Cells were seeded at a density of 2.5 x10</w:t>
      </w:r>
      <w:r w:rsidRPr="005119CF">
        <w:rPr>
          <w:rFonts w:ascii="Times New Roman" w:hAnsi="Times New Roman" w:cs="Times New Roman"/>
          <w:sz w:val="24"/>
          <w:szCs w:val="24"/>
          <w:vertAlign w:val="superscript"/>
        </w:rPr>
        <w:t>4</w:t>
      </w:r>
      <w:r w:rsidRPr="005119CF">
        <w:rPr>
          <w:rFonts w:ascii="Times New Roman" w:hAnsi="Times New Roman" w:cs="Times New Roman"/>
          <w:sz w:val="24"/>
          <w:szCs w:val="24"/>
        </w:rPr>
        <w:t xml:space="preserve"> cells.cm</w:t>
      </w:r>
      <w:r w:rsidRPr="005119CF">
        <w:rPr>
          <w:rFonts w:ascii="Times New Roman" w:hAnsi="Times New Roman" w:cs="Times New Roman"/>
          <w:sz w:val="24"/>
          <w:szCs w:val="24"/>
          <w:vertAlign w:val="superscript"/>
        </w:rPr>
        <w:t xml:space="preserve">-2 </w:t>
      </w:r>
      <w:r w:rsidRPr="005119CF">
        <w:rPr>
          <w:rFonts w:ascii="Times New Roman" w:hAnsi="Times New Roman" w:cs="Times New Roman"/>
          <w:sz w:val="24"/>
          <w:szCs w:val="24"/>
        </w:rPr>
        <w:t>on the coated and uncoated AZ31 substrates and cultured in standard growth media (1cm</w:t>
      </w:r>
      <w:r w:rsidRPr="005119CF">
        <w:rPr>
          <w:rFonts w:ascii="Times New Roman" w:hAnsi="Times New Roman" w:cs="Times New Roman"/>
          <w:sz w:val="24"/>
          <w:szCs w:val="24"/>
          <w:vertAlign w:val="superscript"/>
        </w:rPr>
        <w:t>2</w:t>
      </w:r>
      <w:r w:rsidRPr="005119CF">
        <w:rPr>
          <w:rFonts w:ascii="Times New Roman" w:hAnsi="Times New Roman" w:cs="Times New Roman"/>
          <w:sz w:val="24"/>
          <w:szCs w:val="24"/>
        </w:rPr>
        <w:t xml:space="preserve"> = 1.25ml) for 3 days before replacing with a differentiation medium and further culturing the cells </w:t>
      </w:r>
      <w:r w:rsidR="00EA4512" w:rsidRPr="005119CF">
        <w:rPr>
          <w:rFonts w:ascii="Times New Roman" w:hAnsi="Times New Roman" w:cs="Times New Roman"/>
          <w:sz w:val="24"/>
          <w:szCs w:val="24"/>
        </w:rPr>
        <w:t>at</w:t>
      </w:r>
      <w:r w:rsidRPr="005119CF">
        <w:rPr>
          <w:rFonts w:ascii="Times New Roman" w:hAnsi="Times New Roman" w:cs="Times New Roman"/>
          <w:sz w:val="24"/>
          <w:szCs w:val="24"/>
        </w:rPr>
        <w:t xml:space="preserve"> </w:t>
      </w:r>
      <w:r w:rsidRPr="005119CF">
        <w:rPr>
          <w:rFonts w:ascii="Times New Roman" w:hAnsi="Times New Roman" w:cs="Times New Roman"/>
          <w:noProof/>
          <w:sz w:val="24"/>
          <w:szCs w:val="24"/>
        </w:rPr>
        <w:t>3,</w:t>
      </w:r>
      <w:r w:rsidRPr="005119CF">
        <w:rPr>
          <w:rFonts w:ascii="Times New Roman" w:hAnsi="Times New Roman" w:cs="Times New Roman"/>
          <w:sz w:val="24"/>
          <w:szCs w:val="24"/>
        </w:rPr>
        <w:t xml:space="preserve"> 7 and 14 days. The differentiation medium consisted of the standard growth media with the addition of 50</w:t>
      </w:r>
      <w:r w:rsidR="007743BF" w:rsidRPr="005119CF">
        <w:rPr>
          <w:rFonts w:ascii="Times New Roman" w:hAnsi="Times New Roman" w:cs="Times New Roman"/>
          <w:sz w:val="24"/>
          <w:szCs w:val="24"/>
        </w:rPr>
        <w:t xml:space="preserve"> </w:t>
      </w:r>
      <w:r w:rsidRPr="005119CF">
        <w:rPr>
          <w:rFonts w:ascii="Times New Roman" w:hAnsi="Times New Roman" w:cs="Times New Roman"/>
          <w:sz w:val="24"/>
          <w:szCs w:val="24"/>
        </w:rPr>
        <w:t>µM ascorbic acid, 100</w:t>
      </w:r>
      <w:r w:rsidR="007743BF" w:rsidRPr="005119CF">
        <w:rPr>
          <w:rFonts w:ascii="Times New Roman" w:hAnsi="Times New Roman" w:cs="Times New Roman"/>
          <w:sz w:val="24"/>
          <w:szCs w:val="24"/>
        </w:rPr>
        <w:t xml:space="preserve"> </w:t>
      </w:r>
      <w:proofErr w:type="spellStart"/>
      <w:r w:rsidRPr="005119CF">
        <w:rPr>
          <w:rFonts w:ascii="Times New Roman" w:hAnsi="Times New Roman" w:cs="Times New Roman"/>
          <w:sz w:val="24"/>
          <w:szCs w:val="24"/>
        </w:rPr>
        <w:t>nM</w:t>
      </w:r>
      <w:proofErr w:type="spellEnd"/>
      <w:r w:rsidRPr="005119CF">
        <w:rPr>
          <w:rFonts w:ascii="Times New Roman" w:hAnsi="Times New Roman" w:cs="Times New Roman"/>
          <w:sz w:val="24"/>
          <w:szCs w:val="24"/>
        </w:rPr>
        <w:t xml:space="preserve"> dexamethasone and 10</w:t>
      </w:r>
      <w:r w:rsidR="00C41A18"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mM β-glycerophosphate </w:t>
      </w:r>
      <w:r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"10.1016/j.actbio.2013.05.013", "ISSN" : "17427061", "PMID" : "23707500", "abstract" : "The development of polyelectrolyte multilayered coatings on magnesium alloy substrates that can be used for controlled delivery of growth factors and required biomolecules from the surface of these degradable implants could have a significant impact in the field of bone tissue regeneration. The current work reports on the fabrication of multilayered coatings of alginate and poly-l-lysine on alkaline- and fluoride-pretreated AZ31 substrates using a layer-by-layer (LbL) technique under physiological conditions. Furthermore, these coatings were surface functionalized by chemical cross-linking and fibronectin immobilization, and the resultant changes in surface properties have been shown to influence the cellular activity of these multilayered films. The physicochemical characteristics of these coated substrates have been investigated using attenuated total reflectance Fourier transform infrared spectroscopy, atomic force microscopy, scanning electron microscopy and energy-dispersive X-ray spectroscopy. Cytocompatibility studies using MC3T3-E1 osteoblasts show that the fluoride-pretreated, cross-linked and fibronectin-immobilized LbL-coated substrates are more bioactive and less cytotoxic than the hydroxide-pretreated, cross-linked and fibronectin- immobilized LbL-coated samples. The in vitro degradation results show that the multilayered coatings of these natural polysaccharide- and synthetic polyamino acid-based polyelectrolytes do not alter the degradation kinetics of the substrates; however, the pretreatment conditions have a significant impact on the overall coating degradation behavior. These preliminary results collectively show the potential use of LbL coatings on magnesium-based degradable scaffolds to improve their surface bioactivity. ?? 2012 Acta Materialia Inc. Published by Elsevier Ltd. All rights reserved.", "author" : [ { "dropping-particle" : "", "family" : "Kunjukunju", "given" : "Sangeetha", "non-dropping-particle" : "", "parse-names" : false, "suffix" : "" }, { "dropping-particle" : "", "family" : "Roy", "given" : "Abhijit", "non-dropping-particle" : "", "parse-names" : false, "suffix" : "" }, { "dropping-particle" : "", "family" : "Ramanathan", "given" : "Madhumati", "non-dropping-particle" : "", "parse-names" : false, "suffix" : "" }, { "dropping-particle" : "", "family" : "Lee", "given" : "Boeun", "non-dropping-particle" : "", "parse-names" : false, "suffix" : "" }, { "dropping-particle" : "", "family" : "Candiello", "given" : "Joe E.", "non-dropping-particle" : "", "parse-names" : false, "suffix" : "" }, { "dropping-particle" : "", "family" : "Kumta", "given" : "Prashant N.", "non-dropping-particle" : "", "parse-names" : false, "suffix" : "" } ], "container-title" : "Acta Biomaterialia", "id" : "ITEM-1", "issue" : "10", "issued" : { "date-parts" : [ [ "2013" ] ] }, "page" : "8690-8703", "publisher" : "Acta Materialia Inc.", "title" : "A layer-by-layer approach to natural polymer-derived bioactive coatings on magnesium alloys", "type" : "article-journal", "volume" : "9" }, "uris" : [ "http://www.mendeley.com/documents/?uuid=2dbe95b4-e7fc-49ef-a6d5-4ffd7e660521" ] } ], "mendeley" : { "formattedCitation" : "&lt;sup&gt;25&lt;/sup&gt;", "plainTextFormattedCitation" : "25", "previouslyFormattedCitation" : "&lt;sup&gt;25&lt;/sup&gt;" }, "properties" : { "noteIndex" : 0 }, "schema" : "https://github.com/citation-style-language/schema/raw/master/csl-citation.json" }</w:instrText>
      </w:r>
      <w:r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25</w:t>
      </w:r>
      <w:r w:rsidRPr="005119CF">
        <w:rPr>
          <w:rFonts w:ascii="Times New Roman" w:hAnsi="Times New Roman" w:cs="Times New Roman"/>
          <w:sz w:val="24"/>
          <w:szCs w:val="24"/>
        </w:rPr>
        <w:fldChar w:fldCharType="end"/>
      </w:r>
      <w:r w:rsidRPr="005119CF">
        <w:rPr>
          <w:rFonts w:ascii="Times New Roman" w:hAnsi="Times New Roman" w:cs="Times New Roman"/>
          <w:sz w:val="24"/>
          <w:szCs w:val="24"/>
        </w:rPr>
        <w:t>. A</w:t>
      </w:r>
      <w:r w:rsidR="00EA4512" w:rsidRPr="005119CF">
        <w:rPr>
          <w:rFonts w:ascii="Times New Roman" w:hAnsi="Times New Roman" w:cs="Times New Roman"/>
          <w:sz w:val="24"/>
          <w:szCs w:val="24"/>
        </w:rPr>
        <w:t xml:space="preserve">fter 3, 7 and 14 days of </w:t>
      </w:r>
      <w:r w:rsidR="00EA4512" w:rsidRPr="005119CF">
        <w:rPr>
          <w:rFonts w:ascii="Times New Roman" w:hAnsi="Times New Roman" w:cs="Times New Roman"/>
          <w:noProof/>
          <w:sz w:val="24"/>
          <w:szCs w:val="24"/>
        </w:rPr>
        <w:t>cultur</w:t>
      </w:r>
      <w:r w:rsidR="006B3117" w:rsidRPr="005119CF">
        <w:rPr>
          <w:rFonts w:ascii="Times New Roman" w:hAnsi="Times New Roman" w:cs="Times New Roman"/>
          <w:noProof/>
          <w:sz w:val="24"/>
          <w:szCs w:val="24"/>
        </w:rPr>
        <w:t>e</w:t>
      </w:r>
      <w:r w:rsidRPr="005119CF">
        <w:rPr>
          <w:rFonts w:ascii="Times New Roman" w:hAnsi="Times New Roman" w:cs="Times New Roman"/>
          <w:sz w:val="24"/>
          <w:szCs w:val="24"/>
        </w:rPr>
        <w:t>,</w:t>
      </w:r>
      <w:r w:rsidR="00EA4512" w:rsidRPr="005119CF">
        <w:rPr>
          <w:rFonts w:ascii="Times New Roman" w:hAnsi="Times New Roman" w:cs="Times New Roman"/>
          <w:sz w:val="24"/>
          <w:szCs w:val="24"/>
        </w:rPr>
        <w:t xml:space="preserve"> the</w:t>
      </w:r>
      <w:r w:rsidRPr="005119CF">
        <w:rPr>
          <w:rFonts w:ascii="Times New Roman" w:hAnsi="Times New Roman" w:cs="Times New Roman"/>
          <w:sz w:val="24"/>
          <w:szCs w:val="24"/>
        </w:rPr>
        <w:t xml:space="preserve"> substrates were washed with PBS and </w:t>
      </w:r>
      <w:r w:rsidR="00EA4512" w:rsidRPr="005119CF">
        <w:rPr>
          <w:rFonts w:ascii="Times New Roman" w:hAnsi="Times New Roman" w:cs="Times New Roman"/>
          <w:sz w:val="24"/>
          <w:szCs w:val="24"/>
        </w:rPr>
        <w:t xml:space="preserve">the resultant </w:t>
      </w:r>
      <w:r w:rsidRPr="005119CF">
        <w:rPr>
          <w:rFonts w:ascii="Times New Roman" w:hAnsi="Times New Roman" w:cs="Times New Roman"/>
          <w:sz w:val="24"/>
          <w:szCs w:val="24"/>
        </w:rPr>
        <w:t>cells were lysed by using cell lysis buffer. The fluorescent dye, Hoechst 33258 (</w:t>
      </w:r>
      <w:r w:rsidRPr="005119CF">
        <w:rPr>
          <w:rFonts w:ascii="Times New Roman" w:hAnsi="Times New Roman" w:cs="Times New Roman"/>
          <w:noProof/>
          <w:sz w:val="24"/>
          <w:szCs w:val="24"/>
        </w:rPr>
        <w:t>Sigma Aldrich</w:t>
      </w:r>
      <w:r w:rsidRPr="005119CF">
        <w:rPr>
          <w:rFonts w:ascii="Times New Roman" w:hAnsi="Times New Roman" w:cs="Times New Roman"/>
          <w:sz w:val="24"/>
          <w:szCs w:val="24"/>
        </w:rPr>
        <w:t xml:space="preserve">) was used to quantify the cellular DNA according to manufacturer’s instruction (DNA quantification kit, </w:t>
      </w:r>
      <w:r w:rsidRPr="005119CF">
        <w:rPr>
          <w:rFonts w:ascii="Times New Roman" w:hAnsi="Times New Roman" w:cs="Times New Roman"/>
          <w:noProof/>
          <w:sz w:val="24"/>
          <w:szCs w:val="24"/>
        </w:rPr>
        <w:t>Sigma Aldrich</w:t>
      </w:r>
      <w:r w:rsidRPr="005119CF">
        <w:rPr>
          <w:rFonts w:ascii="Times New Roman" w:hAnsi="Times New Roman" w:cs="Times New Roman"/>
          <w:sz w:val="24"/>
          <w:szCs w:val="24"/>
        </w:rPr>
        <w:t xml:space="preserve">). </w:t>
      </w:r>
    </w:p>
    <w:p w14:paraId="75056526" w14:textId="77777777" w:rsidR="00327DCF" w:rsidRPr="005119CF" w:rsidRDefault="00327DCF" w:rsidP="00327DCF">
      <w:pPr>
        <w:pStyle w:val="Heading3"/>
        <w:spacing w:line="480" w:lineRule="auto"/>
        <w:rPr>
          <w:rFonts w:ascii="Times New Roman" w:hAnsi="Times New Roman" w:cs="Times New Roman"/>
          <w:b/>
          <w:color w:val="auto"/>
        </w:rPr>
      </w:pPr>
      <w:r w:rsidRPr="005119CF">
        <w:rPr>
          <w:rFonts w:ascii="Times New Roman" w:hAnsi="Times New Roman" w:cs="Times New Roman"/>
          <w:b/>
          <w:color w:val="auto"/>
        </w:rPr>
        <w:t xml:space="preserve">Alkaline phosphatase (ALP) assay </w:t>
      </w:r>
    </w:p>
    <w:p w14:paraId="3151420E" w14:textId="14E77592" w:rsidR="00C25523" w:rsidRPr="005119CF" w:rsidRDefault="00C25523" w:rsidP="00C25523">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The differentiation of osteoblast</w:t>
      </w:r>
      <w:r w:rsidR="00EE5700" w:rsidRPr="005119CF">
        <w:rPr>
          <w:rFonts w:ascii="Times New Roman" w:hAnsi="Times New Roman" w:cs="Times New Roman"/>
          <w:sz w:val="24"/>
          <w:szCs w:val="24"/>
        </w:rPr>
        <w:t>s</w:t>
      </w:r>
      <w:r w:rsidRPr="005119CF">
        <w:rPr>
          <w:rFonts w:ascii="Times New Roman" w:hAnsi="Times New Roman" w:cs="Times New Roman"/>
          <w:sz w:val="24"/>
          <w:szCs w:val="24"/>
        </w:rPr>
        <w:t xml:space="preserve"> was </w:t>
      </w:r>
      <w:r w:rsidR="00EE5700" w:rsidRPr="005119CF">
        <w:rPr>
          <w:rFonts w:ascii="Times New Roman" w:hAnsi="Times New Roman" w:cs="Times New Roman"/>
          <w:sz w:val="24"/>
          <w:szCs w:val="24"/>
        </w:rPr>
        <w:t xml:space="preserve">studied by </w:t>
      </w:r>
      <w:r w:rsidR="00EE5700" w:rsidRPr="005119CF">
        <w:rPr>
          <w:rFonts w:ascii="Times New Roman" w:hAnsi="Times New Roman" w:cs="Times New Roman"/>
          <w:noProof/>
          <w:sz w:val="24"/>
          <w:szCs w:val="24"/>
        </w:rPr>
        <w:t xml:space="preserve">measuring </w:t>
      </w:r>
      <w:r w:rsidRPr="005119CF">
        <w:rPr>
          <w:rFonts w:ascii="Times New Roman" w:hAnsi="Times New Roman" w:cs="Times New Roman"/>
          <w:noProof/>
          <w:sz w:val="24"/>
          <w:szCs w:val="24"/>
        </w:rPr>
        <w:t>intracellular</w:t>
      </w:r>
      <w:r w:rsidRPr="005119CF">
        <w:rPr>
          <w:rFonts w:ascii="Times New Roman" w:hAnsi="Times New Roman" w:cs="Times New Roman"/>
          <w:sz w:val="24"/>
          <w:szCs w:val="24"/>
        </w:rPr>
        <w:t xml:space="preserve"> ALP </w:t>
      </w:r>
      <w:r w:rsidR="00EA4512" w:rsidRPr="005119CF">
        <w:rPr>
          <w:rFonts w:ascii="Times New Roman" w:hAnsi="Times New Roman" w:cs="Times New Roman"/>
          <w:sz w:val="24"/>
          <w:szCs w:val="24"/>
        </w:rPr>
        <w:t xml:space="preserve">enzyme </w:t>
      </w:r>
      <w:r w:rsidRPr="005119CF">
        <w:rPr>
          <w:rFonts w:ascii="Times New Roman" w:hAnsi="Times New Roman" w:cs="Times New Roman"/>
          <w:sz w:val="24"/>
          <w:szCs w:val="24"/>
        </w:rPr>
        <w:t xml:space="preserve">activity using a </w:t>
      </w:r>
      <w:r w:rsidRPr="005119CF">
        <w:rPr>
          <w:rFonts w:ascii="Times New Roman" w:hAnsi="Times New Roman" w:cs="Times New Roman"/>
          <w:noProof/>
          <w:sz w:val="24"/>
          <w:szCs w:val="24"/>
        </w:rPr>
        <w:t>para-nitrophenyl</w:t>
      </w:r>
      <w:r w:rsidRPr="005119CF">
        <w:rPr>
          <w:rFonts w:ascii="Times New Roman" w:hAnsi="Times New Roman" w:cs="Times New Roman"/>
          <w:sz w:val="24"/>
          <w:szCs w:val="24"/>
        </w:rPr>
        <w:t xml:space="preserve"> substrate (p-NPP, Sigma) </w:t>
      </w:r>
      <w:r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"10.1016/j.actbio.2013.05.013", "ISSN" : "17427061", "PMID" : "23707500", "abstract" : "The development of polyelectrolyte multilayered coatings on magnesium alloy substrates that can be used for controlled delivery of growth factors and required biomolecules from the surface of these degradable implants could have a significant impact in the field of bone tissue regeneration. The current work reports on the fabrication of multilayered coatings of alginate and poly-l-lysine on alkaline- and fluoride-pretreated AZ31 substrates using a layer-by-layer (LbL) technique under physiological conditions. Furthermore, these coatings were surface functionalized by chemical cross-linking and fibronectin immobilization, and the resultant changes in surface properties have been shown to influence the cellular activity of these multilayered films. The physicochemical characteristics of these coated substrates have been investigated using attenuated total reflectance Fourier transform infrared spectroscopy, atomic force microscopy, scanning electron microscopy and energy-dispersive X-ray spectroscopy. Cytocompatibility studies using MC3T3-E1 osteoblasts show that the fluoride-pretreated, cross-linked and fibronectin-immobilized LbL-coated substrates are more bioactive and less cytotoxic than the hydroxide-pretreated, cross-linked and fibronectin- immobilized LbL-coated samples. The in vitro degradation results show that the multilayered coatings of these natural polysaccharide- and synthetic polyamino acid-based polyelectrolytes do not alter the degradation kinetics of the substrates; however, the pretreatment conditions have a significant impact on the overall coating degradation behavior. These preliminary results collectively show the potential use of LbL coatings on magnesium-based degradable scaffolds to improve their surface bioactivity. ?? 2012 Acta Materialia Inc. Published by Elsevier Ltd. All rights reserved.", "author" : [ { "dropping-particle" : "", "family" : "Kunjukunju", "given" : "Sangeetha", "non-dropping-particle" : "", "parse-names" : false, "suffix" : "" }, { "dropping-particle" : "", "family" : "Roy", "given" : "Abhijit", "non-dropping-particle" : "", "parse-names" : false, "suffix" : "" }, { "dropping-particle" : "", "family" : "Ramanathan", "given" : "Madhumati", "non-dropping-particle" : "", "parse-names" : false, "suffix" : "" }, { "dropping-particle" : "", "family" : "Lee", "given" : "Boeun", "non-dropping-particle" : "", "parse-names" : false, "suffix" : "" }, { "dropping-particle" : "", "family" : "Candiello", "given" : "Joe E.", "non-dropping-particle" : "", "parse-names" : false, "suffix" : "" }, { "dropping-particle" : "", "family" : "Kumta", "given" : "Prashant N.", "non-dropping-particle" : "", "parse-names" : false, "suffix" : "" } ], "container-title" : "Acta Biomaterialia", "id" : "ITEM-1", "issue" : "10", "issued" : { "date-parts" : [ [ "2013" ] ] }, "page" : "8690-8703", "publisher" : "Acta Materialia Inc.", "title" : "A layer-by-layer approach to natural polymer-derived bioactive coatings on magnesium alloys", "type" : "article-journal", "volume" : "9" }, "uris" : [ "http://www.mendeley.com/documents/?uuid=2dbe95b4-e7fc-49ef-a6d5-4ffd7e660521" ] } ], "mendeley" : { "formattedCitation" : "&lt;sup&gt;25&lt;/sup&gt;", "plainTextFormattedCitation" : "25", "previouslyFormattedCitation" : "&lt;sup&gt;25&lt;/sup&gt;" }, "properties" : { "noteIndex" : 0 }, "schema" : "https://github.com/citation-style-language/schema/raw/master/csl-citation.json" }</w:instrText>
      </w:r>
      <w:r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25</w:t>
      </w:r>
      <w:r w:rsidRPr="005119CF">
        <w:rPr>
          <w:rFonts w:ascii="Times New Roman" w:hAnsi="Times New Roman" w:cs="Times New Roman"/>
          <w:sz w:val="24"/>
          <w:szCs w:val="24"/>
        </w:rPr>
        <w:fldChar w:fldCharType="end"/>
      </w:r>
      <w:r w:rsidRPr="005119CF">
        <w:rPr>
          <w:rFonts w:ascii="Times New Roman" w:hAnsi="Times New Roman" w:cs="Times New Roman"/>
          <w:sz w:val="24"/>
          <w:szCs w:val="24"/>
        </w:rPr>
        <w:t xml:space="preserve">. After </w:t>
      </w:r>
      <w:r w:rsidR="00EE5700" w:rsidRPr="005119CF">
        <w:rPr>
          <w:rFonts w:ascii="Times New Roman" w:hAnsi="Times New Roman" w:cs="Times New Roman"/>
          <w:sz w:val="24"/>
          <w:szCs w:val="24"/>
        </w:rPr>
        <w:t xml:space="preserve">culturing osteoblast cells for </w:t>
      </w:r>
      <w:r w:rsidRPr="005119CF">
        <w:rPr>
          <w:rFonts w:ascii="Times New Roman" w:hAnsi="Times New Roman" w:cs="Times New Roman"/>
          <w:sz w:val="24"/>
          <w:szCs w:val="24"/>
        </w:rPr>
        <w:t>3, 7 and 14 days</w:t>
      </w:r>
      <w:r w:rsidR="00EA4512" w:rsidRPr="005119CF">
        <w:rPr>
          <w:rFonts w:ascii="Times New Roman" w:hAnsi="Times New Roman" w:cs="Times New Roman"/>
          <w:sz w:val="24"/>
          <w:szCs w:val="24"/>
        </w:rPr>
        <w:t xml:space="preserve"> in the differentiation medium, </w:t>
      </w:r>
      <w:r w:rsidRPr="005119CF">
        <w:rPr>
          <w:rFonts w:ascii="Times New Roman" w:hAnsi="Times New Roman" w:cs="Times New Roman"/>
          <w:sz w:val="24"/>
          <w:szCs w:val="24"/>
        </w:rPr>
        <w:t>cell</w:t>
      </w:r>
      <w:r w:rsidR="006B3117" w:rsidRPr="005119CF">
        <w:rPr>
          <w:rFonts w:ascii="Times New Roman" w:hAnsi="Times New Roman" w:cs="Times New Roman"/>
          <w:sz w:val="24"/>
          <w:szCs w:val="24"/>
        </w:rPr>
        <w:t>s</w:t>
      </w:r>
      <w:r w:rsidRPr="005119CF">
        <w:rPr>
          <w:rFonts w:ascii="Times New Roman" w:hAnsi="Times New Roman" w:cs="Times New Roman"/>
          <w:sz w:val="24"/>
          <w:szCs w:val="24"/>
        </w:rPr>
        <w:t xml:space="preserve"> </w:t>
      </w:r>
      <w:r w:rsidRPr="005119CF">
        <w:rPr>
          <w:rFonts w:ascii="Times New Roman" w:hAnsi="Times New Roman" w:cs="Times New Roman"/>
          <w:noProof/>
          <w:sz w:val="24"/>
          <w:szCs w:val="24"/>
        </w:rPr>
        <w:t>were</w:t>
      </w:r>
      <w:r w:rsidRPr="005119CF">
        <w:rPr>
          <w:rFonts w:ascii="Times New Roman" w:hAnsi="Times New Roman" w:cs="Times New Roman"/>
          <w:sz w:val="24"/>
          <w:szCs w:val="24"/>
        </w:rPr>
        <w:t xml:space="preserve"> </w:t>
      </w:r>
      <w:proofErr w:type="gramStart"/>
      <w:r w:rsidRPr="005119CF">
        <w:rPr>
          <w:rFonts w:ascii="Times New Roman" w:hAnsi="Times New Roman" w:cs="Times New Roman"/>
          <w:sz w:val="24"/>
          <w:szCs w:val="24"/>
        </w:rPr>
        <w:t>lysed</w:t>
      </w:r>
      <w:proofErr w:type="gramEnd"/>
      <w:r w:rsidRPr="005119CF">
        <w:rPr>
          <w:rFonts w:ascii="Times New Roman" w:hAnsi="Times New Roman" w:cs="Times New Roman"/>
          <w:sz w:val="24"/>
          <w:szCs w:val="24"/>
        </w:rPr>
        <w:t xml:space="preserve"> and</w:t>
      </w:r>
      <w:r w:rsidR="00242857" w:rsidRPr="005119CF">
        <w:rPr>
          <w:rFonts w:ascii="Times New Roman" w:hAnsi="Times New Roman" w:cs="Times New Roman"/>
          <w:sz w:val="24"/>
          <w:szCs w:val="24"/>
        </w:rPr>
        <w:t xml:space="preserve"> the</w:t>
      </w:r>
      <w:r w:rsidRPr="005119CF">
        <w:rPr>
          <w:rFonts w:ascii="Times New Roman" w:hAnsi="Times New Roman" w:cs="Times New Roman"/>
          <w:sz w:val="24"/>
          <w:szCs w:val="24"/>
        </w:rPr>
        <w:t xml:space="preserve"> </w:t>
      </w:r>
      <w:r w:rsidRPr="005119CF">
        <w:rPr>
          <w:rFonts w:ascii="Times New Roman" w:hAnsi="Times New Roman" w:cs="Times New Roman"/>
          <w:noProof/>
          <w:sz w:val="24"/>
          <w:szCs w:val="24"/>
        </w:rPr>
        <w:t>lysate</w:t>
      </w:r>
      <w:r w:rsidRPr="005119CF">
        <w:rPr>
          <w:rFonts w:ascii="Times New Roman" w:hAnsi="Times New Roman" w:cs="Times New Roman"/>
          <w:sz w:val="24"/>
          <w:szCs w:val="24"/>
        </w:rPr>
        <w:t xml:space="preserve"> was incubated with </w:t>
      </w:r>
      <w:r w:rsidR="00EA4512" w:rsidRPr="005119CF">
        <w:rPr>
          <w:rFonts w:ascii="Times New Roman" w:hAnsi="Times New Roman" w:cs="Times New Roman"/>
          <w:sz w:val="24"/>
          <w:szCs w:val="24"/>
        </w:rPr>
        <w:t xml:space="preserve">the </w:t>
      </w:r>
      <w:r w:rsidRPr="005119CF">
        <w:rPr>
          <w:rFonts w:ascii="Times New Roman" w:hAnsi="Times New Roman" w:cs="Times New Roman"/>
          <w:sz w:val="24"/>
          <w:szCs w:val="24"/>
        </w:rPr>
        <w:t>p-NPP substrate for 1</w:t>
      </w:r>
      <w:r w:rsidR="00EA4512"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h at 37 °C. The enzymatic reaction was </w:t>
      </w:r>
      <w:r w:rsidR="00920486" w:rsidRPr="005119CF">
        <w:rPr>
          <w:rFonts w:ascii="Times New Roman" w:hAnsi="Times New Roman" w:cs="Times New Roman"/>
          <w:sz w:val="24"/>
          <w:szCs w:val="24"/>
        </w:rPr>
        <w:t>stopped</w:t>
      </w:r>
      <w:r w:rsidRPr="005119CF">
        <w:rPr>
          <w:rFonts w:ascii="Times New Roman" w:hAnsi="Times New Roman" w:cs="Times New Roman"/>
          <w:sz w:val="24"/>
          <w:szCs w:val="24"/>
        </w:rPr>
        <w:t xml:space="preserve"> by adding 1N NaOH and the ALP activity was measured by the </w:t>
      </w:r>
      <w:r w:rsidRPr="005119CF">
        <w:rPr>
          <w:rFonts w:ascii="Times New Roman" w:hAnsi="Times New Roman" w:cs="Times New Roman"/>
          <w:noProof/>
          <w:sz w:val="24"/>
          <w:szCs w:val="24"/>
        </w:rPr>
        <w:t>absorbance</w:t>
      </w:r>
      <w:r w:rsidRPr="005119CF">
        <w:rPr>
          <w:rFonts w:ascii="Times New Roman" w:hAnsi="Times New Roman" w:cs="Times New Roman"/>
          <w:sz w:val="24"/>
          <w:szCs w:val="24"/>
        </w:rPr>
        <w:t xml:space="preserve"> of para-nitrophenol (p-NP) at </w:t>
      </w:r>
      <w:r w:rsidR="00EA4512" w:rsidRPr="005119CF">
        <w:rPr>
          <w:rFonts w:ascii="Times New Roman" w:hAnsi="Times New Roman" w:cs="Times New Roman"/>
          <w:sz w:val="24"/>
          <w:szCs w:val="24"/>
        </w:rPr>
        <w:t xml:space="preserve">the </w:t>
      </w:r>
      <w:r w:rsidRPr="005119CF">
        <w:rPr>
          <w:rFonts w:ascii="Times New Roman" w:hAnsi="Times New Roman" w:cs="Times New Roman"/>
          <w:sz w:val="24"/>
          <w:szCs w:val="24"/>
        </w:rPr>
        <w:t>405</w:t>
      </w:r>
      <w:r w:rsidR="00C41A18"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nm wavelength. A standard curve of different p-NP concentrations was prepared by </w:t>
      </w:r>
      <w:r w:rsidR="00EA4512" w:rsidRPr="005119CF">
        <w:rPr>
          <w:rFonts w:ascii="Times New Roman" w:hAnsi="Times New Roman" w:cs="Times New Roman"/>
          <w:sz w:val="24"/>
          <w:szCs w:val="24"/>
        </w:rPr>
        <w:t>dilution</w:t>
      </w:r>
      <w:r w:rsidRPr="005119CF">
        <w:rPr>
          <w:rFonts w:ascii="Times New Roman" w:hAnsi="Times New Roman" w:cs="Times New Roman"/>
          <w:sz w:val="24"/>
          <w:szCs w:val="24"/>
        </w:rPr>
        <w:t xml:space="preserve"> in </w:t>
      </w:r>
      <w:r w:rsidR="00EA4512" w:rsidRPr="005119CF">
        <w:rPr>
          <w:rFonts w:ascii="Times New Roman" w:hAnsi="Times New Roman" w:cs="Times New Roman"/>
          <w:sz w:val="24"/>
          <w:szCs w:val="24"/>
        </w:rPr>
        <w:t xml:space="preserve">a </w:t>
      </w:r>
      <w:r w:rsidRPr="005119CF">
        <w:rPr>
          <w:rFonts w:ascii="Times New Roman" w:hAnsi="Times New Roman" w:cs="Times New Roman"/>
          <w:sz w:val="24"/>
          <w:szCs w:val="24"/>
        </w:rPr>
        <w:t>0.02</w:t>
      </w:r>
      <w:r w:rsidR="00C41A18" w:rsidRPr="005119CF">
        <w:rPr>
          <w:rFonts w:ascii="Times New Roman" w:hAnsi="Times New Roman" w:cs="Times New Roman"/>
          <w:sz w:val="24"/>
          <w:szCs w:val="24"/>
        </w:rPr>
        <w:t xml:space="preserve"> </w:t>
      </w:r>
      <w:r w:rsidR="00EA4512" w:rsidRPr="005119CF">
        <w:rPr>
          <w:rFonts w:ascii="Times New Roman" w:hAnsi="Times New Roman" w:cs="Times New Roman"/>
          <w:sz w:val="24"/>
          <w:szCs w:val="24"/>
        </w:rPr>
        <w:t xml:space="preserve">N </w:t>
      </w:r>
      <w:r w:rsidRPr="005119CF">
        <w:rPr>
          <w:rFonts w:ascii="Times New Roman" w:hAnsi="Times New Roman" w:cs="Times New Roman"/>
          <w:sz w:val="24"/>
          <w:szCs w:val="24"/>
        </w:rPr>
        <w:t>NaOH</w:t>
      </w:r>
      <w:r w:rsidR="00EA4512" w:rsidRPr="005119CF">
        <w:rPr>
          <w:rFonts w:ascii="Times New Roman" w:hAnsi="Times New Roman" w:cs="Times New Roman"/>
          <w:sz w:val="24"/>
          <w:szCs w:val="24"/>
        </w:rPr>
        <w:t xml:space="preserve"> solution</w:t>
      </w:r>
      <w:r w:rsidRPr="005119CF">
        <w:rPr>
          <w:rFonts w:ascii="Times New Roman" w:hAnsi="Times New Roman" w:cs="Times New Roman"/>
          <w:sz w:val="24"/>
          <w:szCs w:val="24"/>
        </w:rPr>
        <w:t xml:space="preserve">. The </w:t>
      </w:r>
      <w:r w:rsidR="00920486" w:rsidRPr="005119CF">
        <w:rPr>
          <w:rFonts w:ascii="Times New Roman" w:hAnsi="Times New Roman" w:cs="Times New Roman"/>
          <w:sz w:val="24"/>
          <w:szCs w:val="24"/>
        </w:rPr>
        <w:t xml:space="preserve">measured </w:t>
      </w:r>
      <w:r w:rsidRPr="005119CF">
        <w:rPr>
          <w:rFonts w:ascii="Times New Roman" w:hAnsi="Times New Roman" w:cs="Times New Roman"/>
          <w:sz w:val="24"/>
          <w:szCs w:val="24"/>
        </w:rPr>
        <w:t xml:space="preserve">para-nitrophenol was </w:t>
      </w:r>
      <w:r w:rsidRPr="005119CF">
        <w:rPr>
          <w:rFonts w:ascii="Times New Roman" w:hAnsi="Times New Roman" w:cs="Times New Roman"/>
          <w:noProof/>
          <w:sz w:val="24"/>
          <w:szCs w:val="24"/>
        </w:rPr>
        <w:t>normalised</w:t>
      </w:r>
      <w:r w:rsidRPr="005119CF">
        <w:rPr>
          <w:rFonts w:ascii="Times New Roman" w:hAnsi="Times New Roman" w:cs="Times New Roman"/>
          <w:sz w:val="24"/>
          <w:szCs w:val="24"/>
        </w:rPr>
        <w:t xml:space="preserve"> against total protein </w:t>
      </w:r>
      <w:r w:rsidRPr="005119CF">
        <w:rPr>
          <w:rFonts w:ascii="Times New Roman" w:hAnsi="Times New Roman" w:cs="Times New Roman"/>
          <w:sz w:val="24"/>
          <w:szCs w:val="24"/>
        </w:rPr>
        <w:lastRenderedPageBreak/>
        <w:t>concentration and the total protein content was measured using the bicinchoninic acid protein assay kit (</w:t>
      </w:r>
      <w:r w:rsidRPr="005119CF">
        <w:rPr>
          <w:rFonts w:ascii="Times New Roman" w:hAnsi="Times New Roman" w:cs="Times New Roman"/>
          <w:noProof/>
          <w:sz w:val="24"/>
          <w:szCs w:val="24"/>
        </w:rPr>
        <w:t>Sigma Aldrich</w:t>
      </w:r>
      <w:r w:rsidRPr="005119CF">
        <w:rPr>
          <w:rFonts w:ascii="Times New Roman" w:hAnsi="Times New Roman" w:cs="Times New Roman"/>
          <w:sz w:val="24"/>
          <w:szCs w:val="24"/>
        </w:rPr>
        <w:t>).</w:t>
      </w:r>
    </w:p>
    <w:p w14:paraId="523C4573" w14:textId="30BBB222" w:rsidR="00C25523" w:rsidRPr="005119CF" w:rsidRDefault="00C25523">
      <w:pPr>
        <w:pStyle w:val="Heading3"/>
        <w:spacing w:line="480" w:lineRule="auto"/>
        <w:rPr>
          <w:rFonts w:ascii="Times New Roman" w:hAnsi="Times New Roman" w:cs="Times New Roman"/>
          <w:b/>
          <w:color w:val="auto"/>
        </w:rPr>
      </w:pPr>
      <w:r w:rsidRPr="005119CF">
        <w:rPr>
          <w:rFonts w:ascii="Times New Roman" w:hAnsi="Times New Roman" w:cs="Times New Roman"/>
          <w:b/>
          <w:color w:val="auto"/>
        </w:rPr>
        <w:t xml:space="preserve">Actin </w:t>
      </w:r>
      <w:r w:rsidRPr="005119CF">
        <w:rPr>
          <w:rFonts w:ascii="Times New Roman" w:hAnsi="Times New Roman" w:cs="Times New Roman"/>
          <w:b/>
          <w:noProof/>
          <w:color w:val="auto"/>
        </w:rPr>
        <w:t>Phalloidin</w:t>
      </w:r>
      <w:r w:rsidRPr="005119CF">
        <w:rPr>
          <w:rFonts w:ascii="Times New Roman" w:hAnsi="Times New Roman" w:cs="Times New Roman"/>
          <w:b/>
          <w:color w:val="auto"/>
        </w:rPr>
        <w:t xml:space="preserve"> and DAPI staining</w:t>
      </w:r>
    </w:p>
    <w:p w14:paraId="69F27D23" w14:textId="088FD8C5" w:rsidR="008B251E" w:rsidRPr="005119CF" w:rsidRDefault="008B251E" w:rsidP="00843CF7">
      <w:pPr>
        <w:spacing w:line="480" w:lineRule="auto"/>
        <w:jc w:val="both"/>
        <w:rPr>
          <w:rFonts w:ascii="Times New Roman" w:hAnsi="Times New Roman" w:cs="Times New Roman"/>
        </w:rPr>
      </w:pPr>
      <w:r w:rsidRPr="005119CF">
        <w:rPr>
          <w:rFonts w:ascii="Times New Roman" w:hAnsi="Times New Roman" w:cs="Times New Roman"/>
          <w:sz w:val="24"/>
          <w:szCs w:val="24"/>
        </w:rPr>
        <w:t>The morphology of actin cytoskeleton of osteoblast cells was investigated 24</w:t>
      </w:r>
      <w:r w:rsidR="00EA4512" w:rsidRPr="005119CF">
        <w:rPr>
          <w:rFonts w:ascii="Times New Roman" w:hAnsi="Times New Roman" w:cs="Times New Roman"/>
          <w:sz w:val="24"/>
          <w:szCs w:val="24"/>
        </w:rPr>
        <w:t xml:space="preserve"> </w:t>
      </w:r>
      <w:r w:rsidRPr="005119CF">
        <w:rPr>
          <w:rFonts w:ascii="Times New Roman" w:hAnsi="Times New Roman" w:cs="Times New Roman"/>
          <w:sz w:val="24"/>
          <w:szCs w:val="24"/>
        </w:rPr>
        <w:t xml:space="preserve">h after seeding. Briefly, cells were washed with PBS, fixed with 10% formalin, and </w:t>
      </w:r>
      <w:r w:rsidRPr="005119CF">
        <w:rPr>
          <w:rFonts w:ascii="Times New Roman" w:hAnsi="Times New Roman" w:cs="Times New Roman"/>
          <w:noProof/>
          <w:sz w:val="24"/>
          <w:szCs w:val="24"/>
        </w:rPr>
        <w:t>permeabilised</w:t>
      </w:r>
      <w:r w:rsidRPr="005119CF">
        <w:rPr>
          <w:rFonts w:ascii="Times New Roman" w:hAnsi="Times New Roman" w:cs="Times New Roman"/>
          <w:sz w:val="24"/>
          <w:szCs w:val="24"/>
        </w:rPr>
        <w:t xml:space="preserve"> with 0.1% </w:t>
      </w:r>
      <w:r w:rsidR="00F45DC0" w:rsidRPr="005119CF">
        <w:rPr>
          <w:rFonts w:ascii="Times New Roman" w:hAnsi="Times New Roman" w:cs="Times New Roman"/>
          <w:noProof/>
          <w:sz w:val="24"/>
          <w:szCs w:val="24"/>
        </w:rPr>
        <w:t>T</w:t>
      </w:r>
      <w:r w:rsidRPr="005119CF">
        <w:rPr>
          <w:rFonts w:ascii="Times New Roman" w:hAnsi="Times New Roman" w:cs="Times New Roman"/>
          <w:noProof/>
          <w:sz w:val="24"/>
          <w:szCs w:val="24"/>
        </w:rPr>
        <w:t>riton</w:t>
      </w:r>
      <w:r w:rsidRPr="005119CF">
        <w:rPr>
          <w:rFonts w:ascii="Times New Roman" w:hAnsi="Times New Roman" w:cs="Times New Roman"/>
          <w:sz w:val="24"/>
          <w:szCs w:val="24"/>
        </w:rPr>
        <w:t xml:space="preserve"> (Sigma) in PBS. Actin cytoskeleton was stained with Phalloidin (1/40 in PBS, AlexaFluor488-Phalloidin, Life Technologies) for 20 minutes, and nuclei were stained with DAPI (1/2000 in PBS, Sigma). All cells were imaged using an Olympus IX83 epifluorescence microscope fitted with</w:t>
      </w:r>
      <w:r w:rsidR="00F45DC0" w:rsidRPr="005119CF">
        <w:rPr>
          <w:rFonts w:ascii="Times New Roman" w:hAnsi="Times New Roman" w:cs="Times New Roman"/>
          <w:sz w:val="24"/>
          <w:szCs w:val="24"/>
        </w:rPr>
        <w:t xml:space="preserve"> a</w:t>
      </w:r>
      <w:r w:rsidRPr="005119CF">
        <w:rPr>
          <w:rFonts w:ascii="Times New Roman" w:hAnsi="Times New Roman" w:cs="Times New Roman"/>
          <w:sz w:val="24"/>
          <w:szCs w:val="24"/>
        </w:rPr>
        <w:t xml:space="preserve"> </w:t>
      </w:r>
      <w:r w:rsidRPr="005119CF">
        <w:rPr>
          <w:rFonts w:ascii="Times New Roman" w:hAnsi="Times New Roman" w:cs="Times New Roman"/>
          <w:noProof/>
          <w:sz w:val="24"/>
          <w:szCs w:val="24"/>
        </w:rPr>
        <w:t>10x</w:t>
      </w:r>
      <w:r w:rsidRPr="005119CF">
        <w:rPr>
          <w:rFonts w:ascii="Times New Roman" w:hAnsi="Times New Roman" w:cs="Times New Roman"/>
          <w:sz w:val="24"/>
          <w:szCs w:val="24"/>
        </w:rPr>
        <w:t xml:space="preserve"> objective.</w:t>
      </w:r>
    </w:p>
    <w:p w14:paraId="7025090E" w14:textId="77777777" w:rsidR="00F70DD2" w:rsidRPr="005119CF" w:rsidRDefault="00F70DD2" w:rsidP="00F70DD2">
      <w:pPr>
        <w:pStyle w:val="Heading3"/>
        <w:spacing w:line="480" w:lineRule="auto"/>
        <w:rPr>
          <w:rFonts w:ascii="Times New Roman" w:hAnsi="Times New Roman" w:cs="Times New Roman"/>
          <w:b/>
          <w:color w:val="auto"/>
        </w:rPr>
      </w:pPr>
      <w:r w:rsidRPr="005119CF">
        <w:rPr>
          <w:rFonts w:ascii="Times New Roman" w:hAnsi="Times New Roman" w:cs="Times New Roman"/>
          <w:b/>
          <w:color w:val="auto"/>
        </w:rPr>
        <w:t>Ce</w:t>
      </w:r>
      <w:r w:rsidR="00801319" w:rsidRPr="005119CF">
        <w:rPr>
          <w:rFonts w:ascii="Times New Roman" w:hAnsi="Times New Roman" w:cs="Times New Roman"/>
          <w:b/>
          <w:color w:val="auto"/>
        </w:rPr>
        <w:t>ll</w:t>
      </w:r>
      <w:r w:rsidRPr="005119CF">
        <w:rPr>
          <w:rFonts w:ascii="Times New Roman" w:hAnsi="Times New Roman" w:cs="Times New Roman"/>
          <w:b/>
          <w:color w:val="auto"/>
        </w:rPr>
        <w:t xml:space="preserve"> morphology imaging by SEM</w:t>
      </w:r>
    </w:p>
    <w:p w14:paraId="041ABD71" w14:textId="292EBDC0" w:rsidR="00C25523" w:rsidRPr="005119CF" w:rsidRDefault="00C25523" w:rsidP="00C25523">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The morphology of osteoblast cells seeded at a density of 10</w:t>
      </w:r>
      <w:r w:rsidRPr="005119CF">
        <w:rPr>
          <w:rFonts w:ascii="Times New Roman" w:hAnsi="Times New Roman" w:cs="Times New Roman"/>
          <w:sz w:val="24"/>
          <w:szCs w:val="24"/>
          <w:vertAlign w:val="superscript"/>
        </w:rPr>
        <w:t>4</w:t>
      </w:r>
      <w:r w:rsidRPr="005119CF">
        <w:rPr>
          <w:rFonts w:ascii="Times New Roman" w:hAnsi="Times New Roman" w:cs="Times New Roman"/>
          <w:sz w:val="24"/>
          <w:szCs w:val="24"/>
        </w:rPr>
        <w:t xml:space="preserve"> cells.cm</w:t>
      </w:r>
      <w:r w:rsidRPr="005119CF">
        <w:rPr>
          <w:rFonts w:ascii="Times New Roman" w:hAnsi="Times New Roman" w:cs="Times New Roman"/>
          <w:sz w:val="24"/>
          <w:szCs w:val="24"/>
          <w:vertAlign w:val="superscript"/>
        </w:rPr>
        <w:t>-2</w:t>
      </w:r>
      <w:r w:rsidRPr="005119CF">
        <w:rPr>
          <w:rFonts w:ascii="Times New Roman" w:hAnsi="Times New Roman" w:cs="Times New Roman"/>
          <w:sz w:val="24"/>
          <w:szCs w:val="24"/>
        </w:rPr>
        <w:t xml:space="preserve"> on the experimental </w:t>
      </w:r>
      <w:r w:rsidRPr="005119CF">
        <w:rPr>
          <w:rFonts w:ascii="Times New Roman" w:hAnsi="Times New Roman" w:cs="Times New Roman"/>
          <w:noProof/>
          <w:sz w:val="24"/>
          <w:szCs w:val="24"/>
        </w:rPr>
        <w:t>substrates</w:t>
      </w:r>
      <w:r w:rsidRPr="005119CF">
        <w:rPr>
          <w:rFonts w:ascii="Times New Roman" w:hAnsi="Times New Roman" w:cs="Times New Roman"/>
          <w:sz w:val="24"/>
          <w:szCs w:val="24"/>
        </w:rPr>
        <w:t xml:space="preserve"> was examined </w:t>
      </w:r>
      <w:r w:rsidR="00230268" w:rsidRPr="005119CF">
        <w:rPr>
          <w:rFonts w:ascii="Times New Roman" w:hAnsi="Times New Roman" w:cs="Times New Roman"/>
          <w:sz w:val="24"/>
          <w:szCs w:val="24"/>
        </w:rPr>
        <w:t>after 1 and 3 days of culture</w:t>
      </w:r>
      <w:r w:rsidR="005E716E" w:rsidRPr="005119CF">
        <w:rPr>
          <w:rFonts w:ascii="Times New Roman" w:hAnsi="Times New Roman" w:cs="Times New Roman"/>
          <w:sz w:val="24"/>
          <w:szCs w:val="24"/>
        </w:rPr>
        <w:t xml:space="preserve"> </w:t>
      </w:r>
      <w:r w:rsidRPr="005119CF">
        <w:rPr>
          <w:rFonts w:ascii="Times New Roman" w:hAnsi="Times New Roman" w:cs="Times New Roman"/>
          <w:sz w:val="24"/>
          <w:szCs w:val="24"/>
          <w:lang w:val="en-IN"/>
        </w:rPr>
        <w:fldChar w:fldCharType="begin" w:fldLock="1"/>
      </w:r>
      <w:r w:rsidR="00C855EC" w:rsidRPr="005119CF">
        <w:rPr>
          <w:rFonts w:ascii="Times New Roman" w:hAnsi="Times New Roman" w:cs="Times New Roman"/>
          <w:sz w:val="24"/>
          <w:szCs w:val="24"/>
          <w:lang w:val="en-IN"/>
        </w:rPr>
        <w:instrText>ADDIN CSL_CITATION { "citationItems" : [ { "id" : "ITEM-1", "itemData" : { "DOI" : "10.1016/j.actbio.2013.06.025", "ISSN" : "17427061", "PMID" : "23811218", "abstract" : "This study introduces a class of biodegradable Mg-Y-Ca-Zr alloys novel to biological applications and presents evaluations for orthopedic and craniofacial implant applications. Mg-Y-Ca-Zr alloys were processed using conventional melting and casting techniques. The effects of increasing Y content from 1 to 4 wt.% as well as the effects of T4 solution treatment were assessed. Basic material phase characterization was conducted using X-ray diffraction, optical microscopy and scanning electron microscopy. Compressive and tensile tests allowed for the comparison of mechanical properties of the as-cast and T4-treated Mg-Y-Ca-Zr alloys to pure Mg and as-drawn AZ31. Potentiodynamic polarization tests and mass loss immersion tests were used to evaluate the corrosion behavior of the alloys. In vitro cytocompatibility tests on MC3T3-E1 pre-osteoblast cells were also conducted. Finally, alloy pellets were implanted into murine subcutaneous tissue to observe in vivo corrosion as well as local host response through H&amp;E staining. SEM/EDS analysis showed that secondary phase intermetallics rich in yttrium were observed along the grain boundaries, with the T4 solution treatment diffusing the secondary phases into the matrix while increasing the grain size. The alloys demonstrated marked improvement in mechanical properties over pure Mg. Increasing the Y content contributed to improved corrosion resistance, while solution-treated alloys resulted in lower strength and compressive strain compared to as-cast alloys. The Mg-Y-Ca-Zr alloys demonstrated excellent in vitro cytocompatibility and normal in vivo host response. The mechanical, corrosion and biological evaluations performed in this study demonstrated that Mg-Y-Ca-Zr alloys, especially with the 4 wt.% Y content, would perform well as orthopedic and craniofacial implant biomaterials. \u00a9 2012 Acta Materialia Inc. Published by Elsevier Ltd. All rights reserved.", "author" : [ { "dropping-particle" : "", "family" : "Chou", "given" : "Da Tren", "non-dropping-particle" : "", "parse-names" : false, "suffix" : "" }, { "dropping-particle" : "", "family" : "Hong", "given" : "Daeho", "non-dropping-particle" : "", "parse-names" : false, "suffix" : "" }, { "dropping-particle" : "", "family" : "Saha", "given" : "Partha", "non-dropping-particle" : "", "parse-names" : false, "suffix" : "" }, { "dropping-particle" : "", "family" : "Ferrero", "given" : "Jordan", "non-dropping-particle" : "", "parse-names" : false, "suffix" : "" }, { "dropping-particle" : "", "family" : "Lee", "given" : "Boeun", "non-dropping-particle" : "", "parse-names" : false, "suffix" : "" }, { "dropping-particle" : "", "family" : "Tan", "given" : "Zongqing", "non-dropping-particle" : "", "parse-names" : false, "suffix" : "" }, { "dropping-particle" : "", "family" : "Dong", "given" : "Zhongyun", "non-dropping-particle" : "", "parse-names" : false, "suffix" : "" }, { "dropping-particle" : "", "family" : "Kumta", "given" : "Prashant N.", "non-dropping-particle" : "", "parse-names" : false, "suffix" : "" } ], "container-title" : "Acta Biomaterialia", "id" : "ITEM-1", "issue" : "10", "issued" : { "date-parts" : [ [ "2013" ] ] }, "page" : "8518-8533", "publisher" : "Acta Materialia Inc.", "title" : "In vitro and in vivo corrosion, cytocompatibility and mechanical properties of biodegradable Mg-Y-Ca-Zr alloys as implant materials", "type" : "article-journal", "volume" : "9" }, "uris" : [ "http://www.mendeley.com/documents/?uuid=4406197c-d77c-4cb8-b600-bf6cc28e5b76" ] } ], "mendeley" : { "formattedCitation" : "&lt;sup&gt;26&lt;/sup&gt;", "plainTextFormattedCitation" : "26", "previouslyFormattedCitation" : "&lt;sup&gt;26&lt;/sup&gt;" }, "properties" : { "noteIndex" : 0 }, "schema" : "https://github.com/citation-style-language/schema/raw/master/csl-citation.json" }</w:instrText>
      </w:r>
      <w:r w:rsidRPr="005119CF">
        <w:rPr>
          <w:rFonts w:ascii="Times New Roman" w:hAnsi="Times New Roman" w:cs="Times New Roman"/>
          <w:sz w:val="24"/>
          <w:szCs w:val="24"/>
          <w:lang w:val="en-IN"/>
        </w:rPr>
        <w:fldChar w:fldCharType="separate"/>
      </w:r>
      <w:r w:rsidR="001C13FC" w:rsidRPr="005119CF">
        <w:rPr>
          <w:rFonts w:ascii="Times New Roman" w:hAnsi="Times New Roman" w:cs="Times New Roman"/>
          <w:noProof/>
          <w:sz w:val="24"/>
          <w:szCs w:val="24"/>
          <w:vertAlign w:val="superscript"/>
          <w:lang w:val="en-IN"/>
        </w:rPr>
        <w:t>26</w:t>
      </w:r>
      <w:r w:rsidRPr="005119CF">
        <w:rPr>
          <w:rFonts w:ascii="Times New Roman" w:hAnsi="Times New Roman" w:cs="Times New Roman"/>
          <w:sz w:val="24"/>
          <w:szCs w:val="24"/>
          <w:lang w:val="en-IN"/>
        </w:rPr>
        <w:fldChar w:fldCharType="end"/>
      </w:r>
      <w:r w:rsidRPr="005119CF">
        <w:rPr>
          <w:rFonts w:ascii="Times New Roman" w:hAnsi="Times New Roman" w:cs="Times New Roman"/>
          <w:sz w:val="24"/>
          <w:szCs w:val="24"/>
        </w:rPr>
        <w:t xml:space="preserve">. Cell </w:t>
      </w:r>
      <w:r w:rsidRPr="005119CF">
        <w:rPr>
          <w:rFonts w:ascii="Times New Roman" w:hAnsi="Times New Roman" w:cs="Times New Roman"/>
          <w:noProof/>
          <w:sz w:val="24"/>
          <w:szCs w:val="24"/>
        </w:rPr>
        <w:t>culture</w:t>
      </w:r>
      <w:r w:rsidRPr="005119CF">
        <w:rPr>
          <w:rFonts w:ascii="Times New Roman" w:hAnsi="Times New Roman" w:cs="Times New Roman"/>
          <w:sz w:val="24"/>
          <w:szCs w:val="24"/>
        </w:rPr>
        <w:t xml:space="preserve"> conditions were </w:t>
      </w:r>
      <w:r w:rsidRPr="005119CF">
        <w:rPr>
          <w:rFonts w:ascii="Times New Roman" w:hAnsi="Times New Roman" w:cs="Times New Roman"/>
          <w:noProof/>
          <w:sz w:val="24"/>
          <w:szCs w:val="24"/>
        </w:rPr>
        <w:t>maintained</w:t>
      </w:r>
      <w:r w:rsidRPr="005119CF">
        <w:rPr>
          <w:rFonts w:ascii="Times New Roman" w:hAnsi="Times New Roman" w:cs="Times New Roman"/>
          <w:sz w:val="24"/>
          <w:szCs w:val="24"/>
        </w:rPr>
        <w:t xml:space="preserve"> as described earlier. After incubation, substrates were washed with PBS, fixed with 10% formalin and dehydrated in alcohol gradients. Substrates were sputter coated with Au-Pd and observed by SEM (Hitachi SU-70 FESEM with EDX and WDX) operated at 5.0 kV. </w:t>
      </w:r>
    </w:p>
    <w:p w14:paraId="483417F1" w14:textId="77777777" w:rsidR="00F70DD2" w:rsidRPr="005119CF" w:rsidRDefault="00FE719A" w:rsidP="00E54589">
      <w:pPr>
        <w:pStyle w:val="Heading2"/>
      </w:pPr>
      <w:r w:rsidRPr="005119CF">
        <w:t>Antibacterial activity</w:t>
      </w:r>
    </w:p>
    <w:p w14:paraId="11874EB9" w14:textId="77777777" w:rsidR="00374EF7" w:rsidRPr="005119CF" w:rsidRDefault="00374EF7" w:rsidP="00374EF7">
      <w:pPr>
        <w:pStyle w:val="Heading3"/>
        <w:spacing w:line="480" w:lineRule="auto"/>
        <w:rPr>
          <w:rFonts w:ascii="Times New Roman" w:hAnsi="Times New Roman" w:cs="Times New Roman"/>
          <w:b/>
          <w:color w:val="auto"/>
        </w:rPr>
      </w:pPr>
      <w:r w:rsidRPr="005119CF">
        <w:rPr>
          <w:rFonts w:ascii="Times New Roman" w:hAnsi="Times New Roman" w:cs="Times New Roman"/>
          <w:b/>
          <w:color w:val="auto"/>
        </w:rPr>
        <w:t xml:space="preserve">Spread plate assay </w:t>
      </w:r>
    </w:p>
    <w:p w14:paraId="0EE3BE57" w14:textId="0B922A17" w:rsidR="00374EF7" w:rsidRPr="005119CF" w:rsidRDefault="00E05613" w:rsidP="00374EF7">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 xml:space="preserve">The antibacterial activity of </w:t>
      </w:r>
      <w:r w:rsidR="00E53A82" w:rsidRPr="005119CF">
        <w:rPr>
          <w:rFonts w:ascii="Times New Roman" w:hAnsi="Times New Roman" w:cs="Times New Roman"/>
          <w:sz w:val="24"/>
          <w:szCs w:val="24"/>
        </w:rPr>
        <w:t xml:space="preserve">uncoated and coated AZ31 </w:t>
      </w:r>
      <w:r w:rsidRPr="005119CF">
        <w:rPr>
          <w:rFonts w:ascii="Times New Roman" w:hAnsi="Times New Roman" w:cs="Times New Roman"/>
          <w:sz w:val="24"/>
          <w:szCs w:val="24"/>
        </w:rPr>
        <w:t xml:space="preserve">substrates was determined by using </w:t>
      </w:r>
      <w:r w:rsidRPr="005119CF">
        <w:rPr>
          <w:rFonts w:ascii="Times New Roman" w:hAnsi="Times New Roman" w:cs="Times New Roman"/>
          <w:i/>
          <w:sz w:val="24"/>
          <w:szCs w:val="24"/>
        </w:rPr>
        <w:t>S.</w:t>
      </w:r>
      <w:r w:rsidR="00931EF1" w:rsidRPr="005119CF">
        <w:rPr>
          <w:rFonts w:ascii="Times New Roman" w:hAnsi="Times New Roman" w:cs="Times New Roman"/>
          <w:i/>
          <w:sz w:val="24"/>
          <w:szCs w:val="24"/>
        </w:rPr>
        <w:t xml:space="preserve"> </w:t>
      </w:r>
      <w:r w:rsidRPr="005119CF">
        <w:rPr>
          <w:rFonts w:ascii="Times New Roman" w:hAnsi="Times New Roman" w:cs="Times New Roman"/>
          <w:i/>
          <w:sz w:val="24"/>
          <w:szCs w:val="24"/>
        </w:rPr>
        <w:t>aureus</w:t>
      </w:r>
      <w:r w:rsidRPr="005119CF">
        <w:rPr>
          <w:rFonts w:ascii="Times New Roman" w:hAnsi="Times New Roman" w:cs="Times New Roman"/>
          <w:sz w:val="24"/>
          <w:szCs w:val="24"/>
        </w:rPr>
        <w:t xml:space="preserve">, the most common pathogen </w:t>
      </w:r>
      <w:r w:rsidR="007E1D59" w:rsidRPr="005119CF">
        <w:rPr>
          <w:rFonts w:ascii="Times New Roman" w:hAnsi="Times New Roman" w:cs="Times New Roman"/>
          <w:sz w:val="24"/>
          <w:szCs w:val="24"/>
        </w:rPr>
        <w:t>associated with</w:t>
      </w:r>
      <w:r w:rsidRPr="005119CF">
        <w:rPr>
          <w:rFonts w:ascii="Times New Roman" w:hAnsi="Times New Roman" w:cs="Times New Roman"/>
          <w:sz w:val="24"/>
          <w:szCs w:val="24"/>
        </w:rPr>
        <w:t xml:space="preserve"> </w:t>
      </w:r>
      <w:r w:rsidRPr="005119CF">
        <w:rPr>
          <w:rFonts w:ascii="Times New Roman" w:hAnsi="Times New Roman" w:cs="Times New Roman"/>
          <w:noProof/>
          <w:sz w:val="24"/>
          <w:szCs w:val="24"/>
        </w:rPr>
        <w:t>orthopaedic</w:t>
      </w:r>
      <w:r w:rsidR="007E1D59" w:rsidRPr="005119CF">
        <w:rPr>
          <w:rFonts w:ascii="Times New Roman" w:hAnsi="Times New Roman" w:cs="Times New Roman"/>
          <w:sz w:val="24"/>
          <w:szCs w:val="24"/>
        </w:rPr>
        <w:t xml:space="preserve"> implant</w:t>
      </w:r>
      <w:r w:rsidRPr="005119CF">
        <w:rPr>
          <w:rFonts w:ascii="Times New Roman" w:hAnsi="Times New Roman" w:cs="Times New Roman"/>
          <w:sz w:val="24"/>
          <w:szCs w:val="24"/>
        </w:rPr>
        <w:t xml:space="preserve"> infection</w:t>
      </w:r>
      <w:r w:rsidR="007E1D59" w:rsidRPr="005119CF">
        <w:rPr>
          <w:rFonts w:ascii="Times New Roman" w:hAnsi="Times New Roman" w:cs="Times New Roman"/>
          <w:sz w:val="24"/>
          <w:szCs w:val="24"/>
        </w:rPr>
        <w:t>s</w:t>
      </w:r>
      <w:r w:rsidRPr="005119CF">
        <w:rPr>
          <w:rFonts w:ascii="Times New Roman" w:hAnsi="Times New Roman" w:cs="Times New Roman"/>
          <w:sz w:val="24"/>
          <w:szCs w:val="24"/>
        </w:rPr>
        <w:t>. The substrates were immersed in</w:t>
      </w:r>
      <w:r w:rsidRPr="005119CF">
        <w:rPr>
          <w:rFonts w:ascii="Times New Roman" w:hAnsi="Times New Roman" w:cs="Times New Roman"/>
          <w:noProof/>
          <w:sz w:val="24"/>
          <w:szCs w:val="24"/>
        </w:rPr>
        <w:t xml:space="preserve"> sterile</w:t>
      </w:r>
      <w:r w:rsidRPr="005119CF">
        <w:rPr>
          <w:rFonts w:ascii="Times New Roman" w:hAnsi="Times New Roman" w:cs="Times New Roman"/>
          <w:sz w:val="24"/>
          <w:szCs w:val="24"/>
        </w:rPr>
        <w:t xml:space="preserve"> plastic tubes with 20 ml (1 cm</w:t>
      </w:r>
      <w:r w:rsidRPr="005119CF">
        <w:rPr>
          <w:rFonts w:ascii="Times New Roman" w:hAnsi="Times New Roman" w:cs="Times New Roman"/>
          <w:sz w:val="24"/>
          <w:szCs w:val="24"/>
          <w:vertAlign w:val="superscript"/>
        </w:rPr>
        <w:t>2</w:t>
      </w:r>
      <w:r w:rsidRPr="005119CF">
        <w:rPr>
          <w:rFonts w:ascii="Times New Roman" w:hAnsi="Times New Roman" w:cs="Times New Roman"/>
          <w:sz w:val="24"/>
          <w:szCs w:val="24"/>
        </w:rPr>
        <w:t xml:space="preserve"> = 20 ml) of 1 x 10</w:t>
      </w:r>
      <w:r w:rsidRPr="005119CF">
        <w:rPr>
          <w:rFonts w:ascii="Times New Roman" w:hAnsi="Times New Roman" w:cs="Times New Roman"/>
          <w:sz w:val="24"/>
          <w:szCs w:val="24"/>
          <w:vertAlign w:val="superscript"/>
        </w:rPr>
        <w:t>6</w:t>
      </w:r>
      <w:r w:rsidRPr="005119CF">
        <w:rPr>
          <w:rFonts w:ascii="Times New Roman" w:hAnsi="Times New Roman" w:cs="Times New Roman"/>
          <w:sz w:val="24"/>
          <w:szCs w:val="24"/>
        </w:rPr>
        <w:t xml:space="preserve"> </w:t>
      </w:r>
      <w:r w:rsidR="00941742" w:rsidRPr="005119CF">
        <w:rPr>
          <w:rFonts w:ascii="Times New Roman" w:hAnsi="Times New Roman" w:cs="Times New Roman"/>
          <w:sz w:val="24"/>
          <w:szCs w:val="24"/>
        </w:rPr>
        <w:t>cells</w:t>
      </w:r>
      <w:r w:rsidRPr="005119CF">
        <w:rPr>
          <w:rFonts w:ascii="Times New Roman" w:hAnsi="Times New Roman" w:cs="Times New Roman"/>
          <w:sz w:val="24"/>
          <w:szCs w:val="24"/>
        </w:rPr>
        <w:t>.ml</w:t>
      </w:r>
      <w:r w:rsidRPr="005119CF">
        <w:rPr>
          <w:rFonts w:ascii="Times New Roman" w:hAnsi="Times New Roman" w:cs="Times New Roman"/>
          <w:sz w:val="24"/>
          <w:szCs w:val="24"/>
          <w:vertAlign w:val="superscript"/>
        </w:rPr>
        <w:t>-1</w:t>
      </w:r>
      <w:r w:rsidRPr="005119CF">
        <w:rPr>
          <w:rFonts w:ascii="Times New Roman" w:hAnsi="Times New Roman" w:cs="Times New Roman"/>
          <w:sz w:val="24"/>
          <w:szCs w:val="24"/>
        </w:rPr>
        <w:t xml:space="preserve"> of initial bacterial suspension in PBS and incubated at 37 </w:t>
      </w:r>
      <w:r w:rsidR="00AD6FA7" w:rsidRPr="005119CF">
        <w:rPr>
          <w:rFonts w:ascii="Times New Roman" w:hAnsi="Times New Roman" w:cs="Times New Roman"/>
          <w:sz w:val="24"/>
          <w:szCs w:val="24"/>
        </w:rPr>
        <w:t>°</w:t>
      </w:r>
      <w:r w:rsidRPr="005119CF">
        <w:rPr>
          <w:rFonts w:ascii="Times New Roman" w:hAnsi="Times New Roman" w:cs="Times New Roman"/>
          <w:sz w:val="24"/>
          <w:szCs w:val="24"/>
        </w:rPr>
        <w:t xml:space="preserve">C with a constant shaking at </w:t>
      </w:r>
      <w:r w:rsidR="00222C25" w:rsidRPr="005119CF">
        <w:rPr>
          <w:rFonts w:ascii="Times New Roman" w:hAnsi="Times New Roman" w:cs="Times New Roman"/>
          <w:sz w:val="24"/>
          <w:szCs w:val="24"/>
        </w:rPr>
        <w:t>200</w:t>
      </w:r>
      <w:r w:rsidRPr="005119CF">
        <w:rPr>
          <w:rFonts w:ascii="Times New Roman" w:hAnsi="Times New Roman" w:cs="Times New Roman"/>
          <w:sz w:val="24"/>
          <w:szCs w:val="24"/>
        </w:rPr>
        <w:t xml:space="preserve"> rpm</w:t>
      </w:r>
      <w:r w:rsidRPr="005119CF">
        <w:rPr>
          <w:rFonts w:ascii="Times New Roman" w:hAnsi="Times New Roman" w:cs="Times New Roman"/>
          <w:noProof/>
          <w:sz w:val="24"/>
          <w:szCs w:val="24"/>
        </w:rPr>
        <w:t>.</w:t>
      </w:r>
      <w:r w:rsidRPr="005119CF">
        <w:rPr>
          <w:rFonts w:ascii="Times New Roman" w:hAnsi="Times New Roman" w:cs="Times New Roman"/>
          <w:sz w:val="24"/>
          <w:szCs w:val="24"/>
        </w:rPr>
        <w:t xml:space="preserve"> The </w:t>
      </w:r>
      <w:r w:rsidR="00374EF7" w:rsidRPr="005119CF">
        <w:rPr>
          <w:rFonts w:ascii="Times New Roman" w:hAnsi="Times New Roman" w:cs="Times New Roman"/>
          <w:sz w:val="24"/>
          <w:szCs w:val="24"/>
        </w:rPr>
        <w:t xml:space="preserve">substrates were removed from the tubes </w:t>
      </w:r>
      <w:r w:rsidR="007743BF" w:rsidRPr="005119CF">
        <w:rPr>
          <w:rFonts w:ascii="Times New Roman" w:hAnsi="Times New Roman" w:cs="Times New Roman"/>
          <w:sz w:val="24"/>
          <w:szCs w:val="24"/>
        </w:rPr>
        <w:t>after</w:t>
      </w:r>
      <w:r w:rsidR="00374EF7" w:rsidRPr="005119CF">
        <w:rPr>
          <w:rFonts w:ascii="Times New Roman" w:hAnsi="Times New Roman" w:cs="Times New Roman"/>
          <w:sz w:val="24"/>
          <w:szCs w:val="24"/>
        </w:rPr>
        <w:t xml:space="preserve"> </w:t>
      </w:r>
      <w:r w:rsidR="007743BF" w:rsidRPr="005119CF">
        <w:rPr>
          <w:rFonts w:ascii="Times New Roman" w:hAnsi="Times New Roman" w:cs="Times New Roman"/>
          <w:sz w:val="24"/>
          <w:szCs w:val="24"/>
        </w:rPr>
        <w:t>2</w:t>
      </w:r>
      <w:r w:rsidRPr="005119CF">
        <w:rPr>
          <w:rFonts w:ascii="Times New Roman" w:hAnsi="Times New Roman" w:cs="Times New Roman"/>
          <w:sz w:val="24"/>
          <w:szCs w:val="24"/>
        </w:rPr>
        <w:t>, 4 and 12</w:t>
      </w:r>
      <w:r w:rsidR="00374EF7" w:rsidRPr="005119CF">
        <w:rPr>
          <w:rFonts w:ascii="Times New Roman" w:hAnsi="Times New Roman" w:cs="Times New Roman"/>
          <w:sz w:val="24"/>
          <w:szCs w:val="24"/>
        </w:rPr>
        <w:t xml:space="preserve"> h to evaluate the antibacterial activity</w:t>
      </w:r>
      <w:r w:rsidRPr="005119CF">
        <w:rPr>
          <w:rFonts w:ascii="Times New Roman" w:hAnsi="Times New Roman" w:cs="Times New Roman"/>
          <w:sz w:val="24"/>
          <w:szCs w:val="24"/>
        </w:rPr>
        <w:t xml:space="preserve">. The substrates were </w:t>
      </w:r>
      <w:r w:rsidR="00374EF7" w:rsidRPr="005119CF">
        <w:rPr>
          <w:rFonts w:ascii="Times New Roman" w:hAnsi="Times New Roman" w:cs="Times New Roman"/>
          <w:sz w:val="24"/>
          <w:szCs w:val="24"/>
        </w:rPr>
        <w:t xml:space="preserve">gently </w:t>
      </w:r>
      <w:r w:rsidRPr="005119CF">
        <w:rPr>
          <w:rFonts w:ascii="Times New Roman" w:hAnsi="Times New Roman" w:cs="Times New Roman"/>
          <w:sz w:val="24"/>
          <w:szCs w:val="24"/>
        </w:rPr>
        <w:t xml:space="preserve">washed thrice with PBS </w:t>
      </w:r>
      <w:r w:rsidR="00374EF7" w:rsidRPr="005119CF">
        <w:rPr>
          <w:rFonts w:ascii="Times New Roman" w:hAnsi="Times New Roman" w:cs="Times New Roman"/>
          <w:sz w:val="24"/>
          <w:szCs w:val="24"/>
        </w:rPr>
        <w:t xml:space="preserve">and sonicated in PBS for 5 mins to dislodge the cells from the surface. </w:t>
      </w:r>
      <w:r w:rsidR="007743BF" w:rsidRPr="005119CF">
        <w:rPr>
          <w:rFonts w:ascii="Times New Roman" w:hAnsi="Times New Roman" w:cs="Times New Roman"/>
          <w:sz w:val="24"/>
          <w:szCs w:val="24"/>
        </w:rPr>
        <w:t xml:space="preserve">The </w:t>
      </w:r>
      <w:r w:rsidR="00374EF7" w:rsidRPr="005119CF">
        <w:rPr>
          <w:rFonts w:ascii="Times New Roman" w:hAnsi="Times New Roman" w:cs="Times New Roman"/>
          <w:sz w:val="24"/>
          <w:szCs w:val="24"/>
        </w:rPr>
        <w:t>0.2 ml of bacterial suspension</w:t>
      </w:r>
      <w:r w:rsidR="007743BF" w:rsidRPr="005119CF">
        <w:rPr>
          <w:rFonts w:ascii="Times New Roman" w:hAnsi="Times New Roman" w:cs="Times New Roman"/>
          <w:sz w:val="24"/>
          <w:szCs w:val="24"/>
        </w:rPr>
        <w:t xml:space="preserve"> in PBS</w:t>
      </w:r>
      <w:r w:rsidR="00374EF7" w:rsidRPr="005119CF">
        <w:rPr>
          <w:rFonts w:ascii="Times New Roman" w:hAnsi="Times New Roman" w:cs="Times New Roman"/>
          <w:sz w:val="24"/>
          <w:szCs w:val="24"/>
        </w:rPr>
        <w:t xml:space="preserve"> was plated </w:t>
      </w:r>
      <w:r w:rsidR="00374EF7" w:rsidRPr="005119CF">
        <w:rPr>
          <w:rFonts w:ascii="Times New Roman" w:hAnsi="Times New Roman" w:cs="Times New Roman"/>
          <w:sz w:val="24"/>
          <w:szCs w:val="24"/>
        </w:rPr>
        <w:lastRenderedPageBreak/>
        <w:t xml:space="preserve">onto the triplicate agar plate </w:t>
      </w:r>
      <w:r w:rsidR="007743BF" w:rsidRPr="005119CF">
        <w:rPr>
          <w:rFonts w:ascii="Times New Roman" w:hAnsi="Times New Roman" w:cs="Times New Roman"/>
          <w:sz w:val="24"/>
          <w:szCs w:val="24"/>
        </w:rPr>
        <w:t>and incubated at 37 °C for 24 h. T</w:t>
      </w:r>
      <w:r w:rsidR="00374EF7" w:rsidRPr="005119CF">
        <w:rPr>
          <w:rFonts w:ascii="Times New Roman" w:hAnsi="Times New Roman" w:cs="Times New Roman"/>
          <w:sz w:val="24"/>
          <w:szCs w:val="24"/>
        </w:rPr>
        <w:t>he colonies were counted and results were expressed as a mean of colony forming units (CFU)/ml/cm</w:t>
      </w:r>
      <w:r w:rsidR="00374EF7" w:rsidRPr="005119CF">
        <w:rPr>
          <w:rFonts w:ascii="Times New Roman" w:hAnsi="Times New Roman" w:cs="Times New Roman"/>
          <w:sz w:val="24"/>
          <w:szCs w:val="24"/>
          <w:vertAlign w:val="superscript"/>
        </w:rPr>
        <w:t>2</w:t>
      </w:r>
      <w:r w:rsidR="00AD491B" w:rsidRPr="005119CF">
        <w:rPr>
          <w:rFonts w:ascii="Times New Roman" w:hAnsi="Times New Roman" w:cs="Times New Roman"/>
          <w:sz w:val="24"/>
          <w:szCs w:val="24"/>
        </w:rPr>
        <w:t xml:space="preserve"> </w:t>
      </w:r>
      <w:r w:rsidR="002976F2" w:rsidRPr="005119CF">
        <w:rPr>
          <w:rFonts w:ascii="Times New Roman" w:hAnsi="Times New Roman" w:cs="Times New Roman"/>
          <w:sz w:val="24"/>
          <w:szCs w:val="24"/>
        </w:rPr>
        <w:fldChar w:fldCharType="begin" w:fldLock="1"/>
      </w:r>
      <w:r w:rsidR="00C855EC" w:rsidRPr="005119CF">
        <w:rPr>
          <w:rFonts w:ascii="Times New Roman" w:hAnsi="Times New Roman" w:cs="Times New Roman"/>
          <w:sz w:val="24"/>
          <w:szCs w:val="24"/>
        </w:rPr>
        <w:instrText>ADDIN CSL_CITATION { "citationItems" : [ { "id" : "ITEM-1", "itemData" : { "DOI" : "10.1016/j.biomaterials.2005.11.036", "ISBN" : "0142-9612", "ISSN" : "01429612", "PMID" : "16338001", "abstract" : "Although total joint replacement has become commonplace in recent years, bacterial infection remains a significant complication following this procedure. One approach to reduce the incidence of joint replacement infection is to add antimicrobial agents to the bone cement used to fix the implant. In this in vitro study, we investigated the use of chitosan nanoparticles (CS NP) and quaternary ammonium chitosan derivative nanoparticles (QCS NP) as bactericidal agents in poly(methyl methacrylate) (PMMA) bone cement with and without gentamicin. The antibacterial activity was tested against Staphylococcus aureus (S. aureus) and Staphylococcus epidermidis (S. epidermidis). A 10 3-fold reduction in the number of viable bacterial cells upon contact with the surface was achievable using QCS NP at a nanoparticle/bone cement weight ratio of 15%. The inhibition of S. aureus and S. epidermidis growth on the surface of the CS NP and QCS NP-loaded bone cements was clearly shown using the LIVE/DEAD Baclight bacterial viability kits and fluorescence microscopy. The CS NP and QCS NP also provided a significant additional bactericidal effect to gentamicin-loaded bone cement. The antibacterial effectiveness remained high even after the modified bone cements had been immersed for 3 weeks in an aqueous medium. No cytotoxic effect of the CS NP- and QCS NP-loaded cements was shown in a mouse fibroblast MTT cytotoxicity assay. Mechanical tests indicated that the addition of the CS and QCS in nanoparticulate form allowed the retention of a significant degree of the bone cement's strength. These results indicate a new promising strategy for combating joint implant infection. ?? 2005 Elsevier Ltd. All rights reserved.", "author" : [ { "dropping-particle" : "", "family" : "Shi", "given" : "Zhilong", "non-dropping-particle" : "", "parse-names" : false, "suffix" : "" }, { "dropping-particle" : "", "family" : "Neoh", "given" : "K. G.", "non-dropping-particle" : "", "parse-names" : false, "suffix" : "" }, { "dropping-particle" : "", "family" : "Kang", "given" : "E. T.", "non-dropping-particle" : "", "parse-names" : false, "suffix" : "" }, { "dropping-particle" : "", "family" : "Wang", "given" : "W.", "non-dropping-particle" : "", "parse-names" : false, "suffix" : "" } ], "container-title" : "Biomaterials", "id" : "ITEM-1", "issue" : "11", "issued" : { "date-parts" : [ [ "2006" ] ] }, "page" : "2440-2449", "title" : "Antibacterial and mechanical properties of bone cement impregnated with chitosan nanoparticles", "type" : "article-journal", "volume" : "27" }, "uris" : [ "http://www.mendeley.com/documents/?uuid=73f2c08c-61d4-4639-96a6-5c2d6d1805db" ] } ], "mendeley" : { "formattedCitation" : "&lt;sup&gt;27&lt;/sup&gt;", "plainTextFormattedCitation" : "27", "previouslyFormattedCitation" : "&lt;sup&gt;27&lt;/sup&gt;" }, "properties" : { "noteIndex" : 0 }, "schema" : "https://github.com/citation-style-language/schema/raw/master/csl-citation.json" }</w:instrText>
      </w:r>
      <w:r w:rsidR="002976F2" w:rsidRPr="005119CF">
        <w:rPr>
          <w:rFonts w:ascii="Times New Roman" w:hAnsi="Times New Roman" w:cs="Times New Roman"/>
          <w:sz w:val="24"/>
          <w:szCs w:val="24"/>
        </w:rPr>
        <w:fldChar w:fldCharType="separate"/>
      </w:r>
      <w:r w:rsidR="001C13FC" w:rsidRPr="005119CF">
        <w:rPr>
          <w:rFonts w:ascii="Times New Roman" w:hAnsi="Times New Roman" w:cs="Times New Roman"/>
          <w:noProof/>
          <w:sz w:val="24"/>
          <w:szCs w:val="24"/>
          <w:vertAlign w:val="superscript"/>
        </w:rPr>
        <w:t>27</w:t>
      </w:r>
      <w:r w:rsidR="002976F2" w:rsidRPr="005119CF">
        <w:rPr>
          <w:rFonts w:ascii="Times New Roman" w:hAnsi="Times New Roman" w:cs="Times New Roman"/>
          <w:sz w:val="24"/>
          <w:szCs w:val="24"/>
        </w:rPr>
        <w:fldChar w:fldCharType="end"/>
      </w:r>
      <w:r w:rsidR="00AD491B" w:rsidRPr="005119CF">
        <w:rPr>
          <w:rFonts w:ascii="Times New Roman" w:hAnsi="Times New Roman" w:cs="Times New Roman"/>
          <w:sz w:val="24"/>
          <w:szCs w:val="24"/>
        </w:rPr>
        <w:t>.</w:t>
      </w:r>
    </w:p>
    <w:p w14:paraId="5209CCBF" w14:textId="41250C0A" w:rsidR="00956BED" w:rsidRPr="005119CF" w:rsidRDefault="00093C00" w:rsidP="00093C00">
      <w:pPr>
        <w:pStyle w:val="Heading3"/>
        <w:spacing w:line="480" w:lineRule="auto"/>
        <w:rPr>
          <w:rFonts w:ascii="Times New Roman" w:hAnsi="Times New Roman" w:cs="Times New Roman"/>
          <w:b/>
          <w:color w:val="auto"/>
        </w:rPr>
      </w:pPr>
      <w:r w:rsidRPr="005119CF">
        <w:rPr>
          <w:rFonts w:ascii="Times New Roman" w:hAnsi="Times New Roman" w:cs="Times New Roman"/>
          <w:b/>
          <w:color w:val="auto"/>
        </w:rPr>
        <w:t xml:space="preserve">Propidium iodide (PI) </w:t>
      </w:r>
      <w:r w:rsidR="007C68BE" w:rsidRPr="005119CF">
        <w:rPr>
          <w:rFonts w:ascii="Times New Roman" w:hAnsi="Times New Roman" w:cs="Times New Roman"/>
          <w:b/>
          <w:color w:val="auto"/>
        </w:rPr>
        <w:t xml:space="preserve">exclusion assay </w:t>
      </w:r>
    </w:p>
    <w:p w14:paraId="5D009D9E" w14:textId="1CD5F0B3" w:rsidR="00093C00" w:rsidRPr="005119CF" w:rsidRDefault="00093C00" w:rsidP="004A76B0">
      <w:pPr>
        <w:spacing w:line="480" w:lineRule="auto"/>
        <w:jc w:val="both"/>
        <w:rPr>
          <w:rFonts w:ascii="Times New Roman" w:hAnsi="Times New Roman" w:cs="Times New Roman"/>
          <w:sz w:val="24"/>
          <w:szCs w:val="24"/>
        </w:rPr>
      </w:pPr>
      <w:r w:rsidRPr="005119CF">
        <w:rPr>
          <w:rFonts w:ascii="Times New Roman" w:hAnsi="Times New Roman" w:cs="Times New Roman"/>
          <w:sz w:val="24"/>
          <w:szCs w:val="24"/>
        </w:rPr>
        <w:t xml:space="preserve">The coated and uncoated substrate </w:t>
      </w:r>
      <w:r w:rsidR="00EE4CB7" w:rsidRPr="005119CF">
        <w:rPr>
          <w:rFonts w:ascii="Times New Roman" w:hAnsi="Times New Roman" w:cs="Times New Roman"/>
          <w:sz w:val="24"/>
          <w:szCs w:val="24"/>
        </w:rPr>
        <w:t>(Size: 1 cm</w:t>
      </w:r>
      <w:r w:rsidR="00EE4CB7" w:rsidRPr="005119CF">
        <w:rPr>
          <w:rFonts w:ascii="Times New Roman" w:hAnsi="Times New Roman" w:cs="Times New Roman"/>
          <w:sz w:val="24"/>
          <w:szCs w:val="24"/>
          <w:vertAlign w:val="superscript"/>
        </w:rPr>
        <w:t>2</w:t>
      </w:r>
      <w:r w:rsidR="00EE4CB7" w:rsidRPr="005119CF">
        <w:rPr>
          <w:rFonts w:ascii="Times New Roman" w:hAnsi="Times New Roman" w:cs="Times New Roman"/>
          <w:sz w:val="24"/>
          <w:szCs w:val="24"/>
        </w:rPr>
        <w:t>)</w:t>
      </w:r>
      <w:r w:rsidR="00AD6FA7" w:rsidRPr="005119CF">
        <w:rPr>
          <w:rFonts w:ascii="Times New Roman" w:hAnsi="Times New Roman" w:cs="Times New Roman"/>
          <w:sz w:val="24"/>
          <w:szCs w:val="24"/>
        </w:rPr>
        <w:t xml:space="preserve"> </w:t>
      </w:r>
      <w:r w:rsidRPr="005119CF">
        <w:rPr>
          <w:rFonts w:ascii="Times New Roman" w:hAnsi="Times New Roman" w:cs="Times New Roman"/>
          <w:sz w:val="24"/>
          <w:szCs w:val="24"/>
        </w:rPr>
        <w:t>were incubated with</w:t>
      </w:r>
      <w:r w:rsidR="009C6034" w:rsidRPr="005119CF">
        <w:rPr>
          <w:rFonts w:ascii="Times New Roman" w:hAnsi="Times New Roman" w:cs="Times New Roman"/>
          <w:sz w:val="24"/>
          <w:szCs w:val="24"/>
        </w:rPr>
        <w:t xml:space="preserve"> </w:t>
      </w:r>
      <w:proofErr w:type="spellStart"/>
      <w:proofErr w:type="gramStart"/>
      <w:r w:rsidR="009C6034" w:rsidRPr="005119CF">
        <w:rPr>
          <w:rFonts w:ascii="Times New Roman" w:hAnsi="Times New Roman" w:cs="Times New Roman"/>
          <w:i/>
          <w:sz w:val="24"/>
          <w:szCs w:val="24"/>
        </w:rPr>
        <w:t>S.aureus</w:t>
      </w:r>
      <w:proofErr w:type="spellEnd"/>
      <w:proofErr w:type="gramEnd"/>
      <w:r w:rsidR="009C6034" w:rsidRPr="005119CF">
        <w:rPr>
          <w:rFonts w:ascii="Times New Roman" w:hAnsi="Times New Roman" w:cs="Times New Roman"/>
          <w:sz w:val="24"/>
          <w:szCs w:val="24"/>
        </w:rPr>
        <w:t xml:space="preserve"> bacteria (</w:t>
      </w:r>
      <w:r w:rsidRPr="005119CF">
        <w:rPr>
          <w:rFonts w:ascii="Times New Roman" w:hAnsi="Times New Roman" w:cs="Times New Roman"/>
          <w:sz w:val="24"/>
          <w:szCs w:val="24"/>
        </w:rPr>
        <w:t>10</w:t>
      </w:r>
      <w:r w:rsidRPr="005119CF">
        <w:rPr>
          <w:rFonts w:ascii="Times New Roman" w:hAnsi="Times New Roman" w:cs="Times New Roman"/>
          <w:sz w:val="24"/>
          <w:szCs w:val="24"/>
          <w:vertAlign w:val="superscript"/>
        </w:rPr>
        <w:t>6</w:t>
      </w:r>
      <w:r w:rsidRPr="005119CF">
        <w:rPr>
          <w:rFonts w:ascii="Times New Roman" w:hAnsi="Times New Roman" w:cs="Times New Roman"/>
          <w:sz w:val="24"/>
          <w:szCs w:val="24"/>
        </w:rPr>
        <w:t xml:space="preserve"> </w:t>
      </w:r>
      <w:r w:rsidR="00D243AA" w:rsidRPr="005119CF">
        <w:rPr>
          <w:rFonts w:ascii="Times New Roman" w:hAnsi="Times New Roman" w:cs="Times New Roman"/>
          <w:sz w:val="24"/>
          <w:szCs w:val="24"/>
        </w:rPr>
        <w:t>cells/ml</w:t>
      </w:r>
      <w:r w:rsidR="009C6034" w:rsidRPr="005119CF">
        <w:rPr>
          <w:rFonts w:ascii="Times New Roman" w:hAnsi="Times New Roman" w:cs="Times New Roman"/>
          <w:sz w:val="24"/>
          <w:szCs w:val="24"/>
        </w:rPr>
        <w:t>)</w:t>
      </w:r>
      <w:r w:rsidRPr="005119CF">
        <w:rPr>
          <w:rFonts w:ascii="Times New Roman" w:hAnsi="Times New Roman" w:cs="Times New Roman"/>
          <w:sz w:val="24"/>
          <w:szCs w:val="24"/>
        </w:rPr>
        <w:t xml:space="preserve"> in PBS </w:t>
      </w:r>
      <w:r w:rsidR="009C6034" w:rsidRPr="005119CF">
        <w:rPr>
          <w:rFonts w:ascii="Times New Roman" w:hAnsi="Times New Roman" w:cs="Times New Roman"/>
          <w:sz w:val="24"/>
          <w:szCs w:val="24"/>
        </w:rPr>
        <w:t>for 2</w:t>
      </w:r>
      <w:r w:rsidRPr="005119CF">
        <w:rPr>
          <w:rFonts w:ascii="Times New Roman" w:hAnsi="Times New Roman" w:cs="Times New Roman"/>
          <w:sz w:val="24"/>
          <w:szCs w:val="24"/>
        </w:rPr>
        <w:t>, 4 and 12 h</w:t>
      </w:r>
      <w:r w:rsidR="009C6034" w:rsidRPr="005119CF">
        <w:rPr>
          <w:rFonts w:ascii="Times New Roman" w:hAnsi="Times New Roman" w:cs="Times New Roman"/>
          <w:sz w:val="24"/>
          <w:szCs w:val="24"/>
        </w:rPr>
        <w:t xml:space="preserve">. After the incubation, the substrates were treated </w:t>
      </w:r>
      <w:r w:rsidR="00E53A82" w:rsidRPr="005119CF">
        <w:rPr>
          <w:rFonts w:ascii="Times New Roman" w:hAnsi="Times New Roman" w:cs="Times New Roman"/>
          <w:sz w:val="24"/>
          <w:szCs w:val="24"/>
        </w:rPr>
        <w:t xml:space="preserve">with PI at </w:t>
      </w:r>
      <w:r w:rsidR="00EE4CB7" w:rsidRPr="005119CF">
        <w:rPr>
          <w:rFonts w:ascii="Times New Roman" w:hAnsi="Times New Roman" w:cs="Times New Roman"/>
          <w:sz w:val="24"/>
          <w:szCs w:val="24"/>
        </w:rPr>
        <w:t xml:space="preserve">a </w:t>
      </w:r>
      <w:r w:rsidR="00E53A82" w:rsidRPr="005119CF">
        <w:rPr>
          <w:rFonts w:ascii="Times New Roman" w:hAnsi="Times New Roman" w:cs="Times New Roman"/>
          <w:sz w:val="24"/>
          <w:szCs w:val="24"/>
        </w:rPr>
        <w:t>concentration of 60 µ</w:t>
      </w:r>
      <w:r w:rsidR="009C6034" w:rsidRPr="005119CF">
        <w:rPr>
          <w:rFonts w:ascii="Times New Roman" w:hAnsi="Times New Roman" w:cs="Times New Roman"/>
          <w:sz w:val="24"/>
          <w:szCs w:val="24"/>
        </w:rPr>
        <w:t>M for 30 minutes</w:t>
      </w:r>
      <w:r w:rsidR="00841A1E" w:rsidRPr="005119CF">
        <w:rPr>
          <w:rFonts w:ascii="Times New Roman" w:hAnsi="Times New Roman" w:cs="Times New Roman"/>
          <w:sz w:val="24"/>
          <w:szCs w:val="24"/>
        </w:rPr>
        <w:t xml:space="preserve"> in </w:t>
      </w:r>
      <w:r w:rsidR="00EE4CB7" w:rsidRPr="005119CF">
        <w:rPr>
          <w:rFonts w:ascii="Times New Roman" w:hAnsi="Times New Roman" w:cs="Times New Roman"/>
          <w:sz w:val="24"/>
          <w:szCs w:val="24"/>
        </w:rPr>
        <w:t xml:space="preserve">the </w:t>
      </w:r>
      <w:r w:rsidR="00841A1E" w:rsidRPr="005119CF">
        <w:rPr>
          <w:rFonts w:ascii="Times New Roman" w:hAnsi="Times New Roman" w:cs="Times New Roman"/>
          <w:sz w:val="24"/>
          <w:szCs w:val="24"/>
        </w:rPr>
        <w:t>dark.</w:t>
      </w:r>
      <w:r w:rsidR="00E53A82" w:rsidRPr="005119CF">
        <w:rPr>
          <w:rFonts w:ascii="Times New Roman" w:hAnsi="Times New Roman" w:cs="Times New Roman"/>
          <w:sz w:val="24"/>
          <w:szCs w:val="24"/>
        </w:rPr>
        <w:t xml:space="preserve"> </w:t>
      </w:r>
      <w:r w:rsidR="009C6034" w:rsidRPr="005119CF">
        <w:rPr>
          <w:rFonts w:ascii="Times New Roman" w:hAnsi="Times New Roman" w:cs="Times New Roman"/>
          <w:sz w:val="24"/>
          <w:szCs w:val="24"/>
        </w:rPr>
        <w:t xml:space="preserve"> The </w:t>
      </w:r>
      <w:r w:rsidR="00841A1E" w:rsidRPr="005119CF">
        <w:rPr>
          <w:rFonts w:ascii="Times New Roman" w:hAnsi="Times New Roman" w:cs="Times New Roman"/>
          <w:sz w:val="24"/>
          <w:szCs w:val="24"/>
        </w:rPr>
        <w:t xml:space="preserve">substrates were washed with PBS twice and placed in the </w:t>
      </w:r>
      <w:r w:rsidR="009C6034" w:rsidRPr="005119CF">
        <w:rPr>
          <w:rFonts w:ascii="Times New Roman" w:hAnsi="Times New Roman" w:cs="Times New Roman"/>
          <w:sz w:val="24"/>
          <w:szCs w:val="24"/>
        </w:rPr>
        <w:t>black</w:t>
      </w:r>
      <w:r w:rsidR="00841A1E" w:rsidRPr="005119CF">
        <w:rPr>
          <w:rFonts w:ascii="Times New Roman" w:hAnsi="Times New Roman" w:cs="Times New Roman"/>
          <w:sz w:val="24"/>
          <w:szCs w:val="24"/>
        </w:rPr>
        <w:t xml:space="preserve"> bottom 24 well plate to measure the fluorescence </w:t>
      </w:r>
      <w:r w:rsidR="009C6034" w:rsidRPr="005119CF">
        <w:rPr>
          <w:rFonts w:ascii="Times New Roman" w:hAnsi="Times New Roman" w:cs="Times New Roman"/>
          <w:sz w:val="24"/>
          <w:szCs w:val="24"/>
        </w:rPr>
        <w:t>(</w:t>
      </w:r>
      <w:r w:rsidR="00841A1E" w:rsidRPr="005119CF">
        <w:rPr>
          <w:rFonts w:ascii="Times New Roman" w:hAnsi="Times New Roman" w:cs="Times New Roman"/>
          <w:sz w:val="24"/>
          <w:szCs w:val="24"/>
        </w:rPr>
        <w:t>Ex</w:t>
      </w:r>
      <w:r w:rsidR="009C6034" w:rsidRPr="005119CF">
        <w:rPr>
          <w:rFonts w:ascii="Times New Roman" w:hAnsi="Times New Roman" w:cs="Times New Roman"/>
          <w:sz w:val="24"/>
          <w:szCs w:val="24"/>
        </w:rPr>
        <w:t xml:space="preserve"> </w:t>
      </w:r>
      <w:r w:rsidR="00841A1E" w:rsidRPr="005119CF">
        <w:rPr>
          <w:rFonts w:ascii="Times New Roman" w:hAnsi="Times New Roman" w:cs="Times New Roman"/>
          <w:sz w:val="24"/>
          <w:szCs w:val="24"/>
        </w:rPr>
        <w:t>/</w:t>
      </w:r>
      <w:proofErr w:type="spellStart"/>
      <w:r w:rsidR="00841A1E" w:rsidRPr="005119CF">
        <w:rPr>
          <w:rFonts w:ascii="Times New Roman" w:hAnsi="Times New Roman" w:cs="Times New Roman"/>
          <w:sz w:val="24"/>
          <w:szCs w:val="24"/>
        </w:rPr>
        <w:t>Em</w:t>
      </w:r>
      <w:proofErr w:type="spellEnd"/>
      <w:r w:rsidR="00841A1E" w:rsidRPr="005119CF">
        <w:rPr>
          <w:rFonts w:ascii="Times New Roman" w:hAnsi="Times New Roman" w:cs="Times New Roman"/>
          <w:sz w:val="24"/>
          <w:szCs w:val="24"/>
        </w:rPr>
        <w:t xml:space="preserve">: 535/617 </w:t>
      </w:r>
      <w:r w:rsidR="00387FB8" w:rsidRPr="005119CF">
        <w:rPr>
          <w:rFonts w:ascii="Times New Roman" w:hAnsi="Times New Roman" w:cs="Times New Roman"/>
          <w:sz w:val="24"/>
          <w:szCs w:val="24"/>
        </w:rPr>
        <w:t>nm</w:t>
      </w:r>
      <w:r w:rsidR="009C6034" w:rsidRPr="005119CF">
        <w:rPr>
          <w:rFonts w:ascii="Times New Roman" w:hAnsi="Times New Roman" w:cs="Times New Roman"/>
          <w:sz w:val="24"/>
          <w:szCs w:val="24"/>
        </w:rPr>
        <w:t>)</w:t>
      </w:r>
      <w:r w:rsidR="00387FB8" w:rsidRPr="005119CF">
        <w:rPr>
          <w:rFonts w:ascii="Times New Roman" w:hAnsi="Times New Roman" w:cs="Times New Roman"/>
          <w:sz w:val="24"/>
          <w:szCs w:val="24"/>
        </w:rPr>
        <w:t xml:space="preserve"> </w:t>
      </w:r>
      <w:r w:rsidR="00841A1E" w:rsidRPr="005119CF">
        <w:rPr>
          <w:rFonts w:ascii="Times New Roman" w:hAnsi="Times New Roman" w:cs="Times New Roman"/>
          <w:sz w:val="24"/>
          <w:szCs w:val="24"/>
        </w:rPr>
        <w:t>using Spectramax-M3 microplate reader</w:t>
      </w:r>
      <w:r w:rsidR="00387FB8" w:rsidRPr="005119CF">
        <w:rPr>
          <w:rFonts w:ascii="Times New Roman" w:hAnsi="Times New Roman" w:cs="Times New Roman"/>
          <w:sz w:val="24"/>
          <w:szCs w:val="24"/>
        </w:rPr>
        <w:t>.</w:t>
      </w:r>
    </w:p>
    <w:p w14:paraId="7BAB9541" w14:textId="77777777" w:rsidR="00EE4CB7" w:rsidRPr="005119CF" w:rsidRDefault="00EE4CB7" w:rsidP="00EE4CB7">
      <w:pPr>
        <w:pStyle w:val="Heading3"/>
        <w:spacing w:line="480" w:lineRule="auto"/>
        <w:rPr>
          <w:rFonts w:ascii="Times New Roman" w:hAnsi="Times New Roman" w:cs="Times New Roman"/>
          <w:b/>
          <w:color w:val="auto"/>
        </w:rPr>
      </w:pPr>
      <w:r w:rsidRPr="005119CF">
        <w:rPr>
          <w:rFonts w:ascii="Times New Roman" w:hAnsi="Times New Roman" w:cs="Times New Roman"/>
          <w:b/>
          <w:color w:val="auto"/>
        </w:rPr>
        <w:t>Bacterial cell morphology by SEM</w:t>
      </w:r>
    </w:p>
    <w:p w14:paraId="0089DD2C" w14:textId="567FD2FA" w:rsidR="00E05613" w:rsidRPr="005119CF" w:rsidRDefault="00EE4CB7" w:rsidP="00EE4CB7">
      <w:pPr>
        <w:pStyle w:val="BodyText3"/>
      </w:pPr>
      <w:r w:rsidRPr="005119CF">
        <w:t xml:space="preserve">All the coated and uncoated substrates were incubated for 4 h with the bacteria and gently washed with the PBS. The bacterial cells were fixed </w:t>
      </w:r>
      <w:r w:rsidR="00721DBA" w:rsidRPr="005119CF">
        <w:t xml:space="preserve">in </w:t>
      </w:r>
      <w:r w:rsidRPr="005119CF">
        <w:t xml:space="preserve">10% formalin </w:t>
      </w:r>
      <w:r w:rsidR="00E05613" w:rsidRPr="005119CF">
        <w:t>and dehydrated in alcohol gradients before sputter coated with Au/Pd and imaged using SEM.</w:t>
      </w:r>
    </w:p>
    <w:p w14:paraId="43F68C85" w14:textId="77777777" w:rsidR="002A6B00" w:rsidRPr="005119CF" w:rsidRDefault="002A6B00" w:rsidP="00E54589">
      <w:pPr>
        <w:pStyle w:val="Heading2"/>
      </w:pPr>
      <w:r w:rsidRPr="005119CF">
        <w:t>Statistical analysis</w:t>
      </w:r>
    </w:p>
    <w:p w14:paraId="6479923F" w14:textId="77777777" w:rsidR="002A6B00" w:rsidRPr="005119CF" w:rsidRDefault="002A6B00" w:rsidP="00387FB8">
      <w:pPr>
        <w:pStyle w:val="BodyTextIndent"/>
        <w:ind w:left="0"/>
        <w:jc w:val="both"/>
      </w:pPr>
      <w:proofErr w:type="gramStart"/>
      <w:r w:rsidRPr="005119CF">
        <w:t>All of</w:t>
      </w:r>
      <w:proofErr w:type="gramEnd"/>
      <w:r w:rsidRPr="005119CF">
        <w:t xml:space="preserve"> the experiments were conducted in triplicate.  All data are expressed as mean ± S.D. The differences between the groups were </w:t>
      </w:r>
      <w:r w:rsidRPr="005119CF">
        <w:rPr>
          <w:noProof/>
        </w:rPr>
        <w:t>analysed</w:t>
      </w:r>
      <w:r w:rsidRPr="005119CF">
        <w:t xml:space="preserve"> using one-way analysis of variance (ANOVA) followed by post hoc Tukey test. Statistically significance was considered at **p &lt; 0.01 and *p &lt; 0.05. </w:t>
      </w:r>
    </w:p>
    <w:p w14:paraId="26EC6E94" w14:textId="77777777" w:rsidR="000B1D97" w:rsidRPr="005119CF" w:rsidRDefault="000B1D97" w:rsidP="000B1D97">
      <w:pPr>
        <w:pStyle w:val="Heading1"/>
      </w:pPr>
      <w:r w:rsidRPr="005119CF">
        <w:t>Results and discussion</w:t>
      </w:r>
    </w:p>
    <w:p w14:paraId="575AE8A0" w14:textId="77777777" w:rsidR="00D34436" w:rsidRPr="005119CF" w:rsidRDefault="00D34436" w:rsidP="00D34436">
      <w:pPr>
        <w:pStyle w:val="Heading2"/>
      </w:pPr>
      <w:r w:rsidRPr="005119CF">
        <w:t>Characterisation of AZ31 modified substrates</w:t>
      </w:r>
    </w:p>
    <w:p w14:paraId="559B1931" w14:textId="17A686F5" w:rsidR="00871D8B" w:rsidRPr="005119CF" w:rsidRDefault="003A0A96" w:rsidP="00E468B2">
      <w:pPr>
        <w:pStyle w:val="BodyText2"/>
        <w:spacing w:line="480" w:lineRule="auto"/>
        <w:jc w:val="both"/>
      </w:pPr>
      <w:r w:rsidRPr="005119CF">
        <w:t xml:space="preserve">Prior to </w:t>
      </w:r>
      <w:r w:rsidR="00573E6E" w:rsidRPr="005119CF">
        <w:rPr>
          <w:noProof/>
        </w:rPr>
        <w:t>application of</w:t>
      </w:r>
      <w:r w:rsidRPr="005119CF">
        <w:t xml:space="preserve"> </w:t>
      </w:r>
      <w:r w:rsidR="00C54121" w:rsidRPr="005119CF">
        <w:t>HA and LZ</w:t>
      </w:r>
      <w:r w:rsidRPr="005119CF">
        <w:t xml:space="preserve"> coating</w:t>
      </w:r>
      <w:r w:rsidR="00573E6E" w:rsidRPr="005119CF">
        <w:t>s</w:t>
      </w:r>
      <w:r w:rsidRPr="005119CF">
        <w:t>,</w:t>
      </w:r>
      <w:r w:rsidR="00B7460B" w:rsidRPr="005119CF">
        <w:t xml:space="preserve"> the</w:t>
      </w:r>
      <w:r w:rsidRPr="005119CF">
        <w:t xml:space="preserve"> </w:t>
      </w:r>
      <w:r w:rsidRPr="005119CF">
        <w:rPr>
          <w:noProof/>
        </w:rPr>
        <w:t>AZ31</w:t>
      </w:r>
      <w:r w:rsidRPr="005119CF">
        <w:t xml:space="preserve"> surface was coated with the </w:t>
      </w:r>
      <w:r w:rsidR="00573E6E" w:rsidRPr="005119CF">
        <w:t xml:space="preserve">sequential </w:t>
      </w:r>
      <w:r w:rsidRPr="005119CF">
        <w:t xml:space="preserve">layer </w:t>
      </w:r>
      <w:r w:rsidR="00573E6E" w:rsidRPr="005119CF">
        <w:t xml:space="preserve">of </w:t>
      </w:r>
      <w:r w:rsidRPr="005119CF">
        <w:t xml:space="preserve">MTES-TEOS and APTES </w:t>
      </w:r>
      <w:r w:rsidR="00B7460B" w:rsidRPr="005119CF">
        <w:rPr>
          <w:noProof/>
        </w:rPr>
        <w:t>silanes</w:t>
      </w:r>
      <w:r w:rsidRPr="005119CF">
        <w:t xml:space="preserve"> to achieve amine </w:t>
      </w:r>
      <w:r w:rsidRPr="005119CF">
        <w:rPr>
          <w:noProof/>
        </w:rPr>
        <w:t>functionalised</w:t>
      </w:r>
      <w:r w:rsidRPr="005119CF">
        <w:t xml:space="preserve"> coating</w:t>
      </w:r>
      <w:r w:rsidR="00ED12FC" w:rsidRPr="005119CF">
        <w:t xml:space="preserve">. </w:t>
      </w:r>
      <w:r w:rsidR="00C54121" w:rsidRPr="005119CF">
        <w:t>In</w:t>
      </w:r>
      <w:r w:rsidR="00B7460B" w:rsidRPr="005119CF">
        <w:t xml:space="preserve"> </w:t>
      </w:r>
      <w:r w:rsidR="00C54121" w:rsidRPr="005119CF">
        <w:rPr>
          <w:noProof/>
        </w:rPr>
        <w:t>previous</w:t>
      </w:r>
      <w:r w:rsidR="00C54121" w:rsidRPr="005119CF">
        <w:t xml:space="preserve"> </w:t>
      </w:r>
      <w:r w:rsidR="00721DBA" w:rsidRPr="005119CF">
        <w:t>research</w:t>
      </w:r>
      <w:r w:rsidR="00C54121" w:rsidRPr="005119CF">
        <w:t xml:space="preserve">, it has been demonstrated that the </w:t>
      </w:r>
      <w:r w:rsidR="00B7460B" w:rsidRPr="005119CF">
        <w:rPr>
          <w:noProof/>
        </w:rPr>
        <w:t>amino</w:t>
      </w:r>
      <w:r w:rsidR="00C54121" w:rsidRPr="005119CF">
        <w:t xml:space="preserve"> group of such coatings can be </w:t>
      </w:r>
      <w:r w:rsidR="00C54121" w:rsidRPr="005119CF">
        <w:rPr>
          <w:noProof/>
        </w:rPr>
        <w:t>functionalised</w:t>
      </w:r>
      <w:r w:rsidR="00C54121" w:rsidRPr="005119CF">
        <w:t xml:space="preserve"> with various biomolecules such as hyaluronic acid, bovine serum albumin, RGD peptides etc</w:t>
      </w:r>
      <w:r w:rsidR="00573E6E" w:rsidRPr="005119CF">
        <w:t>.,</w:t>
      </w:r>
      <w:r w:rsidR="00E468B2" w:rsidRPr="005119CF">
        <w:t xml:space="preserve"> </w:t>
      </w:r>
      <w:r w:rsidR="00C54121" w:rsidRPr="005119CF">
        <w:lastRenderedPageBreak/>
        <w:t>through amide bonds by EDC-NHS chemistry</w:t>
      </w:r>
      <w:r w:rsidR="00E468B2" w:rsidRPr="005119CF">
        <w:t xml:space="preserve"> </w:t>
      </w:r>
      <w:r w:rsidR="002976F2" w:rsidRPr="005119CF">
        <w:fldChar w:fldCharType="begin" w:fldLock="1"/>
      </w:r>
      <w:r w:rsidR="00C855EC" w:rsidRPr="005119CF">
        <w:instrText>ADDIN CSL_CITATION { "citationItems" : [ { "id" : "ITEM-1", "itemData" : { "DOI" : "10.1021/la101880r", "ISSN" : "07437463", "PMID" : "20557085", "abstract" : "We present an innovative method to cover pure magnesium with protein monolayers by utilizing the OH termination of the oxide surface and silane coupling chemistry. The protein of interest was albumin. Time-of-flight secondary ion mass spectrometry (ToF-SIMS) and X-ray photoelectron spectroscopy (XPS) were used to monitor the success of the treatment. The attachment of proteins via linker groups yielded smoother and more homogeneous surfaces than coatings produced by steeping magnesium in protein solution. A positive effect on the corrosion behavior of pure magnesium was also observed.", "author" : [ { "dropping-particle" : "", "family" : "Killian", "given" : "Manuela S.", "non-dropping-particle" : "", "parse-names" : false, "suffix" : "" }, { "dropping-particle" : "", "family" : "Wagener", "given" : "Victoria", "non-dropping-particle" : "", "parse-names" : false, "suffix" : "" }, { "dropping-particle" : "", "family" : "Schmuki", "given" : "Patrik", "non-dropping-particle" : "", "parse-names" : false, "suffix" : "" }, { "dropping-particle" : "", "family" : "Virtanen", "given" : "Sannakaisa", "non-dropping-particle" : "", "parse-names" : false, "suffix" : "" } ], "container-title" : "Langmuir", "id" : "ITEM-1", "issue" : "14", "issued" : { "date-parts" : [ [ "2010" ] ] }, "page" : "12044-12048", "title" : "Functionalization of metallic magnesium with protein layers via linker molecules", "type" : "article-journal", "volume" : "26" }, "uris" : [ "http://www.mendeley.com/documents/?uuid=bdd6013a-2308-4d4a-b40c-88382b69ce1a" ] } ], "mendeley" : { "formattedCitation" : "&lt;sup&gt;28&lt;/sup&gt;", "plainTextFormattedCitation" : "28", "previouslyFormattedCitation" : "&lt;sup&gt;28&lt;/sup&gt;" }, "properties" : { "noteIndex" : 0 }, "schema" : "https://github.com/citation-style-language/schema/raw/master/csl-citation.json" }</w:instrText>
      </w:r>
      <w:r w:rsidR="002976F2" w:rsidRPr="005119CF">
        <w:fldChar w:fldCharType="separate"/>
      </w:r>
      <w:r w:rsidR="001C13FC" w:rsidRPr="005119CF">
        <w:rPr>
          <w:noProof/>
          <w:vertAlign w:val="superscript"/>
        </w:rPr>
        <w:t>28</w:t>
      </w:r>
      <w:r w:rsidR="002976F2" w:rsidRPr="005119CF">
        <w:fldChar w:fldCharType="end"/>
      </w:r>
      <w:r w:rsidR="008B4183" w:rsidRPr="005119CF">
        <w:rPr>
          <w:vertAlign w:val="superscript"/>
        </w:rPr>
        <w:t>,</w:t>
      </w:r>
      <w:r w:rsidR="002976F2" w:rsidRPr="005119CF">
        <w:fldChar w:fldCharType="begin" w:fldLock="1"/>
      </w:r>
      <w:r w:rsidR="00C855EC" w:rsidRPr="005119CF">
        <w:instrText>ADDIN CSL_CITATION { "citationItems" : [ { "id" : "ITEM-1", "itemData" : { "DOI" : "10.4047/jap.2013.5.2.84", "ISSN" : "2005-7806", "PMID" : "23755331", "abstract" : "PURPOSE: The aim of this study was to evaluate the stability of arginine-glycine-aspartic acid (RGD) peptide coatings on implants by measuring the amount of peptide remaining after installation.\\n\\nMATERIALS AND METHODS: Fluorescent isothiocyanate (FITC)-fixed RGD peptide was coated onto anodized titanium implants (width 4 mm, length 10 mm) using a physical adsorption method (P) or a chemical grafting method (C). Solid Rigid Polyurethane Foam (SRPF) was classified as either hard bone (H) or soft bone (S) according to its density. Two pieces of artificial bone were fixed in a customized jig, and coated implants were installed at the center of the boundary between two pieces of artificial bone. The test groups were classified as: P-H, P-S, C-H, or C-S. After each installation, implants were removed from the SRPF, and the residual amounts and rates of RGD peptide in implants were measured by fluorescence spectrometry. The Kruskal-Wallis test was used for the statistical analysis (\u03b1=0.05).\\n\\nRESULTS: Peptide-coating was identified by fluorescence microscopy and XPS. Total coating amount was higher for physical adsorption than chemical grafting. The residual rate of peptide was significantly larger in the P-S group than in the other three groups (P&lt;.05).\\n\\nCONCLUSION: The result of this study suggests that coating doses depend on coating method. Residual amounts of RGD peptide were greater for the physical adsorption method than the chemical grafting method.", "author" : [ { "dropping-particle" : "", "family" : "Huh", "given" : "Jung-Bo", "non-dropping-particle" : "", "parse-names" : false, "suffix" : "" }, { "dropping-particle" : "", "family" : "Lee", "given" : "Jeong-Yeol", "non-dropping-particle" : "", "parse-names" : false, "suffix" : "" }, { "dropping-particle" : "", "family" : "Jeon", "given" : "Young-Chan", "non-dropping-particle" : "", "parse-names" : false, "suffix" : "" }, { "dropping-particle" : "", "family" : "Shin", "given" : "Sang-Wan", "non-dropping-particle" : "", "parse-names" : false, "suffix" : "" }, { "dropping-particle" : "", "family" : "Ahn", "given" : "Jin-Soo", "non-dropping-particle" : "", "parse-names" : false, "suffix" : "" }, { "dropping-particle" : "", "family" : "Ryu", "given" : "Jae-Jun", "non-dropping-particle" : "", "parse-names" : false, "suffix" : "" } ], "container-title" : "The journal of advanced prosthodontics", "id" : "ITEM-1", "issue" : "2", "issued" : { "date-parts" : [ [ "2013" ] ] }, "page" : "84-91", "title" : "Physical stability of arginine-glycine-aspartic acid peptide coated on anodized implants after installation.", "type" : "article-journal", "volume" : "5" }, "uris" : [ "http://www.mendeley.com/documents/?uuid=36b62e6a-b123-435d-9c68-d4a6bf5cea0e" ] } ], "mendeley" : { "formattedCitation" : "&lt;sup&gt;29&lt;/sup&gt;", "plainTextFormattedCitation" : "29", "previouslyFormattedCitation" : "&lt;sup&gt;29&lt;/sup&gt;" }, "properties" : { "noteIndex" : 0 }, "schema" : "https://github.com/citation-style-language/schema/raw/master/csl-citation.json" }</w:instrText>
      </w:r>
      <w:r w:rsidR="002976F2" w:rsidRPr="005119CF">
        <w:fldChar w:fldCharType="separate"/>
      </w:r>
      <w:r w:rsidR="001C13FC" w:rsidRPr="005119CF">
        <w:rPr>
          <w:noProof/>
          <w:vertAlign w:val="superscript"/>
        </w:rPr>
        <w:t>29</w:t>
      </w:r>
      <w:r w:rsidR="002976F2" w:rsidRPr="005119CF">
        <w:fldChar w:fldCharType="end"/>
      </w:r>
      <w:r w:rsidR="008B4183" w:rsidRPr="005119CF">
        <w:rPr>
          <w:vertAlign w:val="superscript"/>
        </w:rPr>
        <w:t>,</w:t>
      </w:r>
      <w:r w:rsidR="002976F2" w:rsidRPr="005119CF">
        <w:rPr>
          <w:noProof/>
        </w:rPr>
        <w:fldChar w:fldCharType="begin" w:fldLock="1"/>
      </w:r>
      <w:r w:rsidR="00C855EC" w:rsidRPr="005119CF">
        <w:rPr>
          <w:noProof/>
        </w:rPr>
        <w:instrText>ADDIN CSL_CITATION { "citationItems" : [ { "id" : "ITEM-1", "itemData" : { "DOI" : "10.1039/C0SM00936A", "ISSN" : "1744-683X", "abstract" : "Naturally occurring macromolecules have the potential for providing non-fouling coatings on substrates based on a steric entropic principle. In order for this effect to occur, the macromolecules that adhered to the surface must have the correct chemical conformation. This article reports on the immobilisation of hyaluronic acid (HA) onto polystyrene substrates for the purpose of repelling cellular adhesion thereon. In order to create a polystyrene surface capable of adhering HA in the required orientation substrates were treated by atmospheric pressure plasma processing in air. The resulting oxidised surfaces were then aminated by the chemisorption of the 3-aminopropyltrimethoxysilane (APTMS) linker molecule. Three distinct chemical states were found for the APTMS amine group: a neutral, a protonated and a hydrogen bonded state, as determined by X-ray photoelectron spectroscopy (XPS). Carbodiimide coupling of HA at two different macromolecular concentrations (1 mg cm-3 and 3 mg cm-3) to the aminated surfaces on oxidized polystyrene resulted in covalent immobilisation of the polysaccharide. The chemistry and topography of the polymer surface at each stage of the coating process were analysed by a combination of XPS, ToF-SIMS, and AFM. XPS demonstrates that HA was successfully grafted to the aminated PS surfaces. The degree of chemical homogeneity on the surfaces was determined by ToF-SIMS. Changes in topography resulting from the immobilization process were evident in the AFM images. In vitro studies of the response of human lens epithelial cells (LEC) to the HA-modified polystyrene indicated a significant reduction in cell numbers at all time points post-seeding compared to the control. These results coupled with the surface analysis data indicate that the immobilization method based on atmospheric plasma activation of the polymer surface creates a HA layer with a steric conformation capable of inhibiting cellular attachment.", "author" : [ { "dropping-particle" : "", "family" : "D'Sa", "given" : "Raechelle a.", "non-dropping-particle" : "", "parse-names" : false, "suffix" : "" }, { "dropping-particle" : "", "family" : "Dickinson", "given" : "Peter J.", "non-dropping-particle" : "", "parse-names" : false, "suffix" : "" }, { "dropping-particle" : "", "family" : "Raj", "given" : "Jog", "non-dropping-particle" : "", "parse-names" : false, "suffix" : "" }, { "dropping-particle" : "", "family" : "Pierscionek", "given" : "Barbara K.", "non-dropping-particle" : "", "parse-names" : false, "suffix" : "" }, { "dropping-particle" : "", "family" : "Meenan", "given" : "Brian J.", "non-dropping-particle" : "", "parse-names" : false, "suffix" : "" } ], "container-title" : "Soft Matter", "id" : "ITEM-1", "issue" : "2", "issued" : { "date-parts" : [ [ "2011" ] ] }, "page" : "608-617", "title" : "Inhibition of lens epithelial cell growth via immobilisation of hyaluronic acid on atmospheric pressure plasma modified polystyrene", "type" : "article-journal", "volume" : "7" }, "uris" : [ "http://www.mendeley.com/documents/?uuid=50ef5cc2-d354-438b-b008-53fde0a0e44e" ] } ], "mendeley" : { "formattedCitation" : "&lt;sup&gt;30&lt;/sup&gt;", "plainTextFormattedCitation" : "30", "previouslyFormattedCitation" : "&lt;sup&gt;30&lt;/sup&gt;" }, "properties" : { "noteIndex" : 0 }, "schema" : "https://github.com/citation-style-language/schema/raw/master/csl-citation.json" }</w:instrText>
      </w:r>
      <w:r w:rsidR="002976F2" w:rsidRPr="005119CF">
        <w:rPr>
          <w:noProof/>
        </w:rPr>
        <w:fldChar w:fldCharType="separate"/>
      </w:r>
      <w:r w:rsidR="001C13FC" w:rsidRPr="005119CF">
        <w:rPr>
          <w:noProof/>
          <w:vertAlign w:val="superscript"/>
        </w:rPr>
        <w:t>30</w:t>
      </w:r>
      <w:r w:rsidR="002976F2" w:rsidRPr="005119CF">
        <w:rPr>
          <w:noProof/>
        </w:rPr>
        <w:fldChar w:fldCharType="end"/>
      </w:r>
      <w:r w:rsidR="00C54121" w:rsidRPr="005119CF">
        <w:rPr>
          <w:noProof/>
        </w:rPr>
        <w:t>.</w:t>
      </w:r>
      <w:r w:rsidR="00C54121" w:rsidRPr="005119CF">
        <w:t xml:space="preserve"> The functionalisation of HA-LZ coating with the amine group of APTES coatings was confirmed by AFM, contact angle measurement as well as quantification of HA and LZ </w:t>
      </w:r>
      <w:r w:rsidR="00222D57" w:rsidRPr="005119CF">
        <w:t xml:space="preserve">by enzymatic methods as shown in </w:t>
      </w:r>
      <w:r w:rsidR="009C6034" w:rsidRPr="005119CF">
        <w:t xml:space="preserve">Fig 1 and </w:t>
      </w:r>
      <w:r w:rsidR="00222D57" w:rsidRPr="005119CF">
        <w:t xml:space="preserve">Table 1. </w:t>
      </w:r>
      <w:r w:rsidR="00D73ABC" w:rsidRPr="005119CF">
        <w:t>The surface roughness (</w:t>
      </w:r>
      <w:r w:rsidR="00D73ABC" w:rsidRPr="005119CF">
        <w:rPr>
          <w:i/>
        </w:rPr>
        <w:t>R</w:t>
      </w:r>
      <w:r w:rsidR="00D73ABC" w:rsidRPr="005119CF">
        <w:rPr>
          <w:i/>
          <w:vertAlign w:val="subscript"/>
        </w:rPr>
        <w:t>a</w:t>
      </w:r>
      <w:r w:rsidR="00D73ABC" w:rsidRPr="005119CF">
        <w:t>) of the AZ31</w:t>
      </w:r>
      <w:r w:rsidR="00912D0D" w:rsidRPr="005119CF">
        <w:t xml:space="preserve"> and AZ31-MT-A</w:t>
      </w:r>
      <w:r w:rsidR="00D73ABC" w:rsidRPr="005119CF">
        <w:t xml:space="preserve"> </w:t>
      </w:r>
      <w:r w:rsidR="00912D0D" w:rsidRPr="005119CF">
        <w:t>are</w:t>
      </w:r>
      <w:r w:rsidR="00D73ABC" w:rsidRPr="005119CF">
        <w:t xml:space="preserve"> 74.5 ± 8.2</w:t>
      </w:r>
      <w:r w:rsidR="00452BFB" w:rsidRPr="005119CF">
        <w:t xml:space="preserve"> </w:t>
      </w:r>
      <w:r w:rsidR="000D21C2" w:rsidRPr="005119CF">
        <w:t>nm</w:t>
      </w:r>
      <w:r w:rsidR="00912D0D" w:rsidRPr="005119CF">
        <w:t xml:space="preserve"> and </w:t>
      </w:r>
      <w:r w:rsidR="00912D0D" w:rsidRPr="005119CF">
        <w:rPr>
          <w:lang w:val="en-US"/>
        </w:rPr>
        <w:t xml:space="preserve">45.7 </w:t>
      </w:r>
      <w:r w:rsidR="00912D0D" w:rsidRPr="005119CF">
        <w:rPr>
          <w:lang w:val="en-IN"/>
        </w:rPr>
        <w:t>± 0.82</w:t>
      </w:r>
      <w:r w:rsidR="00452BFB" w:rsidRPr="005119CF">
        <w:rPr>
          <w:lang w:val="en-IN"/>
        </w:rPr>
        <w:t xml:space="preserve"> nm</w:t>
      </w:r>
      <w:r w:rsidR="00912D0D" w:rsidRPr="005119CF">
        <w:rPr>
          <w:lang w:val="en-IN"/>
        </w:rPr>
        <w:t xml:space="preserve"> respectively</w:t>
      </w:r>
      <w:r w:rsidR="00912D0D" w:rsidRPr="005119CF">
        <w:t xml:space="preserve">. </w:t>
      </w:r>
      <w:r w:rsidR="00CF26D9" w:rsidRPr="005119CF">
        <w:t xml:space="preserve">The </w:t>
      </w:r>
      <w:r w:rsidR="000D21C2" w:rsidRPr="005119CF">
        <w:t xml:space="preserve">roughness reduced considerably </w:t>
      </w:r>
      <w:r w:rsidR="00FF4BB4" w:rsidRPr="005119CF">
        <w:t>after coating with HA-LZ composite and LZ</w:t>
      </w:r>
      <w:r w:rsidR="00107BA2" w:rsidRPr="005119CF">
        <w:t xml:space="preserve"> coatings</w:t>
      </w:r>
      <w:r w:rsidR="00FF4BB4" w:rsidRPr="005119CF">
        <w:t xml:space="preserve"> on AZ31-MT-A substrate ranging from </w:t>
      </w:r>
      <w:r w:rsidR="00107BA2" w:rsidRPr="005119CF">
        <w:t xml:space="preserve">17.1 ± 1.84 nm to 25.7 ± 7.3 nm. </w:t>
      </w:r>
      <w:r w:rsidR="004F3A4A" w:rsidRPr="005119CF">
        <w:rPr>
          <w:bCs/>
        </w:rPr>
        <w:t>However, t</w:t>
      </w:r>
      <w:r w:rsidR="00B7460B" w:rsidRPr="005119CF">
        <w:rPr>
          <w:bCs/>
        </w:rPr>
        <w:t>h</w:t>
      </w:r>
      <w:r w:rsidR="00107BA2" w:rsidRPr="005119CF">
        <w:rPr>
          <w:bCs/>
        </w:rPr>
        <w:t>e</w:t>
      </w:r>
      <w:r w:rsidR="00B7460B" w:rsidRPr="005119CF">
        <w:rPr>
          <w:bCs/>
        </w:rPr>
        <w:t xml:space="preserve"> </w:t>
      </w:r>
      <w:r w:rsidR="00871D8B" w:rsidRPr="005119CF">
        <w:rPr>
          <w:bCs/>
        </w:rPr>
        <w:t xml:space="preserve">increase in surface roughness for </w:t>
      </w:r>
      <w:r w:rsidR="00B7460B" w:rsidRPr="005119CF">
        <w:rPr>
          <w:bCs/>
        </w:rPr>
        <w:t xml:space="preserve">the </w:t>
      </w:r>
      <w:r w:rsidR="00871D8B" w:rsidRPr="005119CF">
        <w:rPr>
          <w:bCs/>
        </w:rPr>
        <w:t>composite coating</w:t>
      </w:r>
      <w:r w:rsidR="00B7460B" w:rsidRPr="005119CF">
        <w:rPr>
          <w:bCs/>
        </w:rPr>
        <w:t>s</w:t>
      </w:r>
      <w:r w:rsidR="00871D8B" w:rsidRPr="005119CF">
        <w:rPr>
          <w:bCs/>
        </w:rPr>
        <w:t xml:space="preserve"> as compared to </w:t>
      </w:r>
      <w:r w:rsidR="00B7460B" w:rsidRPr="005119CF">
        <w:rPr>
          <w:bCs/>
        </w:rPr>
        <w:t xml:space="preserve">the </w:t>
      </w:r>
      <w:r w:rsidR="00871D8B" w:rsidRPr="005119CF">
        <w:rPr>
          <w:bCs/>
        </w:rPr>
        <w:t xml:space="preserve">AZ31-HA substrate with </w:t>
      </w:r>
      <w:r w:rsidR="00871D8B" w:rsidRPr="005119CF">
        <w:rPr>
          <w:bCs/>
          <w:i/>
        </w:rPr>
        <w:t>R</w:t>
      </w:r>
      <w:r w:rsidR="00871D8B" w:rsidRPr="005119CF">
        <w:rPr>
          <w:bCs/>
          <w:i/>
          <w:vertAlign w:val="subscript"/>
        </w:rPr>
        <w:t>a</w:t>
      </w:r>
      <w:r w:rsidR="00871D8B" w:rsidRPr="005119CF">
        <w:rPr>
          <w:bCs/>
          <w:i/>
        </w:rPr>
        <w:t xml:space="preserve"> </w:t>
      </w:r>
      <w:r w:rsidR="00871D8B" w:rsidRPr="005119CF">
        <w:rPr>
          <w:bCs/>
        </w:rPr>
        <w:t>of 4.86 ± 0.07</w:t>
      </w:r>
      <w:r w:rsidR="006D5405" w:rsidRPr="005119CF">
        <w:rPr>
          <w:bCs/>
        </w:rPr>
        <w:t xml:space="preserve"> nm</w:t>
      </w:r>
      <w:r w:rsidR="00871D8B" w:rsidRPr="005119CF">
        <w:rPr>
          <w:bCs/>
        </w:rPr>
        <w:t xml:space="preserve"> could be attributed to the </w:t>
      </w:r>
      <w:r w:rsidR="00871D8B" w:rsidRPr="005119CF">
        <w:rPr>
          <w:bCs/>
          <w:noProof/>
        </w:rPr>
        <w:t>increase</w:t>
      </w:r>
      <w:r w:rsidR="00B7460B" w:rsidRPr="005119CF">
        <w:rPr>
          <w:bCs/>
          <w:noProof/>
        </w:rPr>
        <w:t>d</w:t>
      </w:r>
      <w:r w:rsidR="00B7460B" w:rsidRPr="005119CF">
        <w:rPr>
          <w:bCs/>
        </w:rPr>
        <w:t xml:space="preserve"> content of LZ. </w:t>
      </w:r>
      <w:r w:rsidR="00A97EB8" w:rsidRPr="005119CF">
        <w:rPr>
          <w:bCs/>
        </w:rPr>
        <w:t xml:space="preserve">The </w:t>
      </w:r>
      <w:r w:rsidR="00A97EB8" w:rsidRPr="005119CF">
        <w:rPr>
          <w:bCs/>
          <w:noProof/>
        </w:rPr>
        <w:t>fibrillar</w:t>
      </w:r>
      <w:r w:rsidR="00A97EB8" w:rsidRPr="005119CF">
        <w:rPr>
          <w:bCs/>
        </w:rPr>
        <w:t xml:space="preserve"> morphology of the </w:t>
      </w:r>
      <w:r w:rsidR="007A3C84" w:rsidRPr="005119CF">
        <w:rPr>
          <w:bCs/>
        </w:rPr>
        <w:t>HA and HA-LZ coated surface</w:t>
      </w:r>
      <w:r w:rsidR="00A51302" w:rsidRPr="005119CF">
        <w:rPr>
          <w:bCs/>
        </w:rPr>
        <w:t xml:space="preserve">s </w:t>
      </w:r>
      <w:r w:rsidR="00573E6E" w:rsidRPr="005119CF">
        <w:rPr>
          <w:bCs/>
        </w:rPr>
        <w:t>was</w:t>
      </w:r>
      <w:r w:rsidR="00A51302" w:rsidRPr="005119CF">
        <w:rPr>
          <w:bCs/>
        </w:rPr>
        <w:t xml:space="preserve"> observed </w:t>
      </w:r>
      <w:r w:rsidR="00573E6E" w:rsidRPr="005119CF">
        <w:rPr>
          <w:bCs/>
        </w:rPr>
        <w:t>and can</w:t>
      </w:r>
      <w:r w:rsidR="007A3C84" w:rsidRPr="005119CF">
        <w:rPr>
          <w:bCs/>
        </w:rPr>
        <w:t xml:space="preserve"> be </w:t>
      </w:r>
      <w:r w:rsidR="00A51302" w:rsidRPr="005119CF">
        <w:rPr>
          <w:bCs/>
        </w:rPr>
        <w:t>attributed</w:t>
      </w:r>
      <w:r w:rsidR="007A3C84" w:rsidRPr="005119CF">
        <w:rPr>
          <w:bCs/>
        </w:rPr>
        <w:t xml:space="preserve"> to the </w:t>
      </w:r>
      <w:r w:rsidR="00EA5421" w:rsidRPr="005119CF">
        <w:rPr>
          <w:bCs/>
        </w:rPr>
        <w:t xml:space="preserve">tendency of drying induced aggregation of </w:t>
      </w:r>
      <w:r w:rsidR="007A3C84" w:rsidRPr="005119CF">
        <w:rPr>
          <w:bCs/>
        </w:rPr>
        <w:t>HA chains</w:t>
      </w:r>
      <w:r w:rsidR="00EA5421" w:rsidRPr="005119CF">
        <w:rPr>
          <w:bCs/>
        </w:rPr>
        <w:t xml:space="preserve"> </w:t>
      </w:r>
      <w:r w:rsidR="002976F2" w:rsidRPr="005119CF">
        <w:rPr>
          <w:lang w:val="en-IN"/>
        </w:rPr>
        <w:fldChar w:fldCharType="begin" w:fldLock="1"/>
      </w:r>
      <w:r w:rsidR="00C855EC" w:rsidRPr="005119CF">
        <w:rPr>
          <w:lang w:val="en-IN"/>
        </w:rPr>
        <w:instrText>ADDIN CSL_CITATION { "citationItems" : [ { "id" : "ITEM-1", "itemData" : { "DOI" : "10.1021/am502921z", "ISSN" : "19448252", "PMID" : "25026640", "abstract" : "Antifouling surfaces capable of reducing nonspecific protein adsorption from natural complex media are highly desirable in surface plasmon resonance (SPR) biosensors. A new protein-resistant surface made through the chemical grafting of easily available hyaluronic acid (HA) onto gold (Au) substrate demonstrates excellent antifouling performance against protein adsorption. AFM images showed the uniform HA layer with a thickness of \u223c10.5 nm on the Au surface. The water contact angles of Au surfaces decreased from 103\u00b0 to 12\u00b0 with the covalent attachment of a carboxylated HA matrix, indicating its high hydrophilicity mainly resulted from carboxyl and amide groups in the HA chains. Using SPR spectroscopy to investigate nonspecific adsorption from single protein solutions (bovine serum albumin (BSA), lysozyme) and complex media (soybean milk, cow milk, orange juice) to an HA matrix, it was found that ultralow or low protein adsorptions of 0.6-16.1 ng/cm(2) (e.g., soybean milk: 0.6 ng/cm(2)) were achieved on HA-Au surfaces. Moreover, anti-BSA was chosen as a model recognition molecule to characterize the immobilization capacity and the antifouling performance of anti-BSA/HA surfaces. The results showed that anti-BSA/HA sensor surfaces have a high anti-BSA loading of 780 ng/cm(2), together with achieving the ultralow (&lt;3 ng/cm(2) for lysozyme and soybean milk) or low (&lt;17 ng/cm(2) for cow milk and 10% blood serum) protein adsorptions. Additionally, the sensor chips also exhibited a high sensitivity to BSA over a wide range of concentrations from 15 to 700 nM. Our results demonstrate a promising antifouling surface using extremely hydrophilic HA as matrix to resist nonspecific adsorption from complex media in SPR biosensors.", "author" : [ { "dropping-particle" : "", "family" : "Liu", "given" : "Xia", "non-dropping-particle" : "", "parse-names" : false, "suffix" : "" }, { "dropping-particle" : "", "family" : "Huang", "given" : "Renliang", "non-dropping-particle" : "", "parse-names" : false, "suffix" : "" }, { "dropping-particle" : "", "family" : "Su", "given" : "Rongxin", "non-dropping-particle" : "", "parse-names" : false, "suffix" : "" }, { "dropping-particle" : "", "family" : "Qi", "given" : "Wei", "non-dropping-particle" : "", "parse-names" : false, "suffix" : "" }, { "dropping-particle" : "", "family" : "Wang", "given" : "Libing", "non-dropping-particle" : "", "parse-names" : false, "suffix" : "" }, { "dropping-particle" : "", "family" : "He", "given" : "Zhimin", "non-dropping-particle" : "", "parse-names" : false, "suffix" : "" } ], "container-title" : "ACS Applied Materials and Interfaces", "id" : "ITEM-1", "issue" : "15", "issued" : { "date-parts" : [ [ "2014" ] ] }, "page" : "13034-13042", "title" : "Grafting hyaluronic acid onto gold surface to achieve low protein fouling in surface plasmon resonance biosensors", "type" : "article-journal", "volume" : "6" }, "uris" : [ "http://www.mendeley.com/documents/?uuid=bb150ea2-8fa2-463e-9661-196a8acc8c93" ] } ], "mendeley" : { "formattedCitation" : "&lt;sup&gt;31&lt;/sup&gt;", "plainTextFormattedCitation" : "31", "previouslyFormattedCitation" : "&lt;sup&gt;31&lt;/sup&gt;" }, "properties" : { "noteIndex" : 0 }, "schema" : "https://github.com/citation-style-language/schema/raw/master/csl-citation.json" }</w:instrText>
      </w:r>
      <w:r w:rsidR="002976F2" w:rsidRPr="005119CF">
        <w:rPr>
          <w:lang w:val="en-IN"/>
        </w:rPr>
        <w:fldChar w:fldCharType="separate"/>
      </w:r>
      <w:r w:rsidR="001C13FC" w:rsidRPr="005119CF">
        <w:rPr>
          <w:noProof/>
          <w:vertAlign w:val="superscript"/>
          <w:lang w:val="en-IN"/>
        </w:rPr>
        <w:t>31</w:t>
      </w:r>
      <w:r w:rsidR="002976F2" w:rsidRPr="005119CF">
        <w:rPr>
          <w:lang w:val="en-IN"/>
        </w:rPr>
        <w:fldChar w:fldCharType="end"/>
      </w:r>
      <w:r w:rsidR="00E468B2" w:rsidRPr="005119CF">
        <w:rPr>
          <w:lang w:val="en-IN"/>
        </w:rPr>
        <w:t>.</w:t>
      </w:r>
    </w:p>
    <w:p w14:paraId="3A224930" w14:textId="52EF77C3" w:rsidR="0010321C" w:rsidRPr="005119CF" w:rsidRDefault="004F3A4A" w:rsidP="0010321C">
      <w:pPr>
        <w:pStyle w:val="BodyText2"/>
        <w:spacing w:line="480" w:lineRule="auto"/>
        <w:jc w:val="both"/>
        <w:rPr>
          <w:bCs/>
        </w:rPr>
      </w:pPr>
      <w:r w:rsidRPr="005119CF">
        <w:rPr>
          <w:bCs/>
        </w:rPr>
        <w:t>Static water contact angle measurement was used</w:t>
      </w:r>
      <w:r w:rsidR="00182E41" w:rsidRPr="005119CF">
        <w:rPr>
          <w:bCs/>
        </w:rPr>
        <w:t xml:space="preserve"> to determine the hydrophilic</w:t>
      </w:r>
      <w:r w:rsidRPr="005119CF">
        <w:rPr>
          <w:bCs/>
        </w:rPr>
        <w:t xml:space="preserve"> changes of modified AZ31 substrates</w:t>
      </w:r>
      <w:r w:rsidR="00032F33" w:rsidRPr="005119CF">
        <w:rPr>
          <w:bCs/>
        </w:rPr>
        <w:t xml:space="preserve"> </w:t>
      </w:r>
      <w:r w:rsidR="00706DF9" w:rsidRPr="005119CF">
        <w:rPr>
          <w:bCs/>
        </w:rPr>
        <w:t>(</w:t>
      </w:r>
      <w:r w:rsidR="00032F33" w:rsidRPr="005119CF">
        <w:rPr>
          <w:bCs/>
        </w:rPr>
        <w:t>Table 1</w:t>
      </w:r>
      <w:r w:rsidR="00706DF9" w:rsidRPr="005119CF">
        <w:rPr>
          <w:bCs/>
        </w:rPr>
        <w:t>)</w:t>
      </w:r>
      <w:r w:rsidRPr="005119CF">
        <w:rPr>
          <w:bCs/>
        </w:rPr>
        <w:t xml:space="preserve">. </w:t>
      </w:r>
      <w:r w:rsidR="00032F33" w:rsidRPr="005119CF">
        <w:rPr>
          <w:bCs/>
        </w:rPr>
        <w:t xml:space="preserve">As compared to the AZ31 alloy, the </w:t>
      </w:r>
      <w:r w:rsidR="00912D0D" w:rsidRPr="005119CF">
        <w:rPr>
          <w:bCs/>
        </w:rPr>
        <w:t xml:space="preserve">AZ31-MT-A showed </w:t>
      </w:r>
      <w:r w:rsidR="00032F33" w:rsidRPr="005119CF">
        <w:rPr>
          <w:bCs/>
        </w:rPr>
        <w:t>lower contact angle</w:t>
      </w:r>
      <w:r w:rsidR="009A2634" w:rsidRPr="005119CF">
        <w:rPr>
          <w:bCs/>
        </w:rPr>
        <w:t xml:space="preserve"> of </w:t>
      </w:r>
      <w:r w:rsidR="00287374" w:rsidRPr="005119CF">
        <w:rPr>
          <w:bCs/>
        </w:rPr>
        <w:t>46.4 ± 2.1°</w:t>
      </w:r>
      <w:r w:rsidR="00032F33" w:rsidRPr="005119CF">
        <w:rPr>
          <w:bCs/>
        </w:rPr>
        <w:t xml:space="preserve">, indicating the presence of </w:t>
      </w:r>
      <w:r w:rsidR="00182E41" w:rsidRPr="005119CF">
        <w:rPr>
          <w:bCs/>
        </w:rPr>
        <w:t xml:space="preserve">polar </w:t>
      </w:r>
      <w:r w:rsidR="00032F33" w:rsidRPr="005119CF">
        <w:rPr>
          <w:bCs/>
        </w:rPr>
        <w:t xml:space="preserve">amine groups on the surface. </w:t>
      </w:r>
      <w:r w:rsidR="0010321C" w:rsidRPr="005119CF">
        <w:rPr>
          <w:bCs/>
        </w:rPr>
        <w:t xml:space="preserve">The wettability of </w:t>
      </w:r>
      <w:r w:rsidR="00182E41" w:rsidRPr="005119CF">
        <w:rPr>
          <w:bCs/>
        </w:rPr>
        <w:t xml:space="preserve">the </w:t>
      </w:r>
      <w:r w:rsidR="0010321C" w:rsidRPr="005119CF">
        <w:rPr>
          <w:bCs/>
        </w:rPr>
        <w:t xml:space="preserve">HA-LZ and LZ modified surfaces decreases </w:t>
      </w:r>
      <w:r w:rsidR="000F5D24" w:rsidRPr="005119CF">
        <w:rPr>
          <w:bCs/>
        </w:rPr>
        <w:t xml:space="preserve">ranging from </w:t>
      </w:r>
      <w:r w:rsidR="0010321C" w:rsidRPr="005119CF">
        <w:rPr>
          <w:bCs/>
        </w:rPr>
        <w:t xml:space="preserve">48.85 ± 1.07° </w:t>
      </w:r>
      <w:r w:rsidR="000F5D24" w:rsidRPr="005119CF">
        <w:rPr>
          <w:bCs/>
        </w:rPr>
        <w:t>to</w:t>
      </w:r>
      <w:r w:rsidR="0010321C" w:rsidRPr="005119CF">
        <w:rPr>
          <w:bCs/>
        </w:rPr>
        <w:t xml:space="preserve"> 55.67 ± 0.92° as compared to </w:t>
      </w:r>
      <w:r w:rsidR="0018056B" w:rsidRPr="005119CF">
        <w:rPr>
          <w:bCs/>
        </w:rPr>
        <w:t>the AZ31-HA</w:t>
      </w:r>
      <w:r w:rsidR="0010321C" w:rsidRPr="005119CF">
        <w:rPr>
          <w:bCs/>
        </w:rPr>
        <w:t xml:space="preserve"> surface with</w:t>
      </w:r>
      <w:r w:rsidR="00C45527" w:rsidRPr="005119CF">
        <w:rPr>
          <w:bCs/>
        </w:rPr>
        <w:t xml:space="preserve"> a</w:t>
      </w:r>
      <w:r w:rsidR="0010321C" w:rsidRPr="005119CF">
        <w:rPr>
          <w:bCs/>
        </w:rPr>
        <w:t xml:space="preserve"> </w:t>
      </w:r>
      <w:r w:rsidR="0010321C" w:rsidRPr="005119CF">
        <w:rPr>
          <w:bCs/>
          <w:noProof/>
        </w:rPr>
        <w:t>contact</w:t>
      </w:r>
      <w:r w:rsidR="0010321C" w:rsidRPr="005119CF">
        <w:rPr>
          <w:bCs/>
        </w:rPr>
        <w:t xml:space="preserve"> angle of </w:t>
      </w:r>
      <w:r w:rsidR="00FA399A" w:rsidRPr="005119CF">
        <w:rPr>
          <w:bCs/>
        </w:rPr>
        <w:t>41</w:t>
      </w:r>
      <w:r w:rsidR="0010321C" w:rsidRPr="005119CF">
        <w:rPr>
          <w:bCs/>
        </w:rPr>
        <w:t xml:space="preserve">.24 ± </w:t>
      </w:r>
      <w:r w:rsidR="002A4942" w:rsidRPr="005119CF">
        <w:rPr>
          <w:bCs/>
        </w:rPr>
        <w:t>2</w:t>
      </w:r>
      <w:r w:rsidR="0010321C" w:rsidRPr="005119CF">
        <w:rPr>
          <w:bCs/>
        </w:rPr>
        <w:t>.66°. However, these coated su</w:t>
      </w:r>
      <w:r w:rsidR="006753B5" w:rsidRPr="005119CF">
        <w:rPr>
          <w:bCs/>
        </w:rPr>
        <w:t>bstrates</w:t>
      </w:r>
      <w:r w:rsidR="0010321C" w:rsidRPr="005119CF">
        <w:rPr>
          <w:bCs/>
        </w:rPr>
        <w:t xml:space="preserve"> </w:t>
      </w:r>
      <w:r w:rsidR="006753B5" w:rsidRPr="005119CF">
        <w:rPr>
          <w:bCs/>
        </w:rPr>
        <w:t>showed</w:t>
      </w:r>
      <w:r w:rsidR="00C45527" w:rsidRPr="005119CF">
        <w:rPr>
          <w:bCs/>
        </w:rPr>
        <w:t xml:space="preserve"> a</w:t>
      </w:r>
      <w:r w:rsidR="006753B5" w:rsidRPr="005119CF">
        <w:rPr>
          <w:bCs/>
        </w:rPr>
        <w:t xml:space="preserve"> </w:t>
      </w:r>
      <w:r w:rsidR="006753B5" w:rsidRPr="005119CF">
        <w:rPr>
          <w:bCs/>
          <w:noProof/>
        </w:rPr>
        <w:t>considerable</w:t>
      </w:r>
      <w:r w:rsidR="006753B5" w:rsidRPr="005119CF">
        <w:rPr>
          <w:bCs/>
        </w:rPr>
        <w:t xml:space="preserve"> increase in wettability </w:t>
      </w:r>
      <w:r w:rsidR="00182E41" w:rsidRPr="005119CF">
        <w:rPr>
          <w:bCs/>
        </w:rPr>
        <w:t xml:space="preserve">when </w:t>
      </w:r>
      <w:r w:rsidR="006753B5" w:rsidRPr="005119CF">
        <w:rPr>
          <w:bCs/>
        </w:rPr>
        <w:t>compared to</w:t>
      </w:r>
      <w:r w:rsidR="00C45527" w:rsidRPr="005119CF">
        <w:rPr>
          <w:bCs/>
        </w:rPr>
        <w:t xml:space="preserve"> the</w:t>
      </w:r>
      <w:r w:rsidR="006753B5" w:rsidRPr="005119CF">
        <w:rPr>
          <w:bCs/>
        </w:rPr>
        <w:t xml:space="preserve"> </w:t>
      </w:r>
      <w:r w:rsidR="006753B5" w:rsidRPr="005119CF">
        <w:rPr>
          <w:bCs/>
          <w:noProof/>
        </w:rPr>
        <w:t>AZ31</w:t>
      </w:r>
      <w:r w:rsidR="006753B5" w:rsidRPr="005119CF">
        <w:rPr>
          <w:bCs/>
        </w:rPr>
        <w:t xml:space="preserve"> substrate. The wettability of the substrates can be related proportionally to the surface roughness and </w:t>
      </w:r>
      <w:r w:rsidR="006D5405" w:rsidRPr="005119CF">
        <w:rPr>
          <w:bCs/>
        </w:rPr>
        <w:t xml:space="preserve">can </w:t>
      </w:r>
      <w:r w:rsidR="006753B5" w:rsidRPr="005119CF">
        <w:rPr>
          <w:bCs/>
        </w:rPr>
        <w:t>play</w:t>
      </w:r>
      <w:r w:rsidR="006D5405" w:rsidRPr="005119CF">
        <w:rPr>
          <w:bCs/>
        </w:rPr>
        <w:t xml:space="preserve"> an</w:t>
      </w:r>
      <w:r w:rsidR="006753B5" w:rsidRPr="005119CF">
        <w:rPr>
          <w:bCs/>
        </w:rPr>
        <w:t xml:space="preserve"> important role in bacteria cell adhesion</w:t>
      </w:r>
      <w:r w:rsidR="00E468B2" w:rsidRPr="005119CF">
        <w:rPr>
          <w:bCs/>
        </w:rPr>
        <w:t xml:space="preserve"> </w:t>
      </w:r>
      <w:r w:rsidR="002976F2" w:rsidRPr="005119CF">
        <w:rPr>
          <w:bCs/>
        </w:rPr>
        <w:fldChar w:fldCharType="begin" w:fldLock="1"/>
      </w:r>
      <w:r w:rsidR="00C855EC" w:rsidRPr="005119CF">
        <w:rPr>
          <w:bCs/>
        </w:rPr>
        <w:instrText>ADDIN CSL_CITATION { "citationItems" : [ { "id" : "ITEM-1", "itemData" : { "DOI" : "10.1088/1748-6041/3/3/034003", "ISBN" : "1748-605X", "ISSN" : "1748-6041", "PMID" : "18689922", "abstract" : "Several polymeric materials find application in biomedical implants and devices due to their superior physicochemical properties. The main requirement for these polymers is that they should be biocompatible, which means they prevent bacterial adhesion and are blood compatible. Many parameters contribute to the degree of biocompatibility. This paper discusses the mechanism of the formation of biofilms and lists the factors that influence the bacterial adhesion and haemocompatibility. Polymer surfaces are also modified to enhance adsorption of host cells. The physical, chemical and biological techniques are meant to modify the surface of the biomaterial but at the same time retain the key properties. The various polymer treatment processes have advantages and disadvantages and a few techniques have been proved to be both highly effective at treatment and found suitable for various in vivo environments. The current research focus pertaining to smart materials, biodegradable polymers, combinatorial chemistry, computational modelling and newer analytical techniques to understand polymer-cell interaction holds promise in designing better, cost effective and biocompatible polymers.", "author" : [ { "dropping-particle" : "", "family" : "Pavithra", "given" : "D", "non-dropping-particle" : "", "parse-names" : false, "suffix" : "" }, { "dropping-particle" : "", "family" : "Doble", "given" : "Mukesh", "non-dropping-particle" : "", "parse-names" : false, "suffix" : "" } ], "container-title" : "Biomedical Materials", "id" : "ITEM-1", "issue" : "3", "issued" : { "date-parts" : [ [ "2008" ] ] }, "page" : "034003", "title" : "Biofilm formation, bacterial adhesion and host response on polymeric implants\u2014issues and prevention", "type" : "article-journal", "volume" : "3" }, "uris" : [ "http://www.mendeley.com/documents/?uuid=e56f3bcb-3be9-415a-89ff-f5869da4eb59" ] } ], "mendeley" : { "formattedCitation" : "&lt;sup&gt;32&lt;/sup&gt;", "plainTextFormattedCitation" : "32", "previouslyFormattedCitation" : "&lt;sup&gt;32&lt;/sup&gt;" }, "properties" : { "noteIndex" : 0 }, "schema" : "https://github.com/citation-style-language/schema/raw/master/csl-citation.json" }</w:instrText>
      </w:r>
      <w:r w:rsidR="002976F2" w:rsidRPr="005119CF">
        <w:rPr>
          <w:bCs/>
        </w:rPr>
        <w:fldChar w:fldCharType="separate"/>
      </w:r>
      <w:r w:rsidR="001C13FC" w:rsidRPr="005119CF">
        <w:rPr>
          <w:bCs/>
          <w:noProof/>
          <w:vertAlign w:val="superscript"/>
        </w:rPr>
        <w:t>32</w:t>
      </w:r>
      <w:r w:rsidR="002976F2" w:rsidRPr="005119CF">
        <w:rPr>
          <w:bCs/>
        </w:rPr>
        <w:fldChar w:fldCharType="end"/>
      </w:r>
      <w:r w:rsidR="006753B5" w:rsidRPr="005119CF">
        <w:rPr>
          <w:bCs/>
        </w:rPr>
        <w:t>.</w:t>
      </w:r>
    </w:p>
    <w:p w14:paraId="505E8EDA" w14:textId="1860F864" w:rsidR="00344F59" w:rsidRPr="005119CF" w:rsidRDefault="0018056B" w:rsidP="008F1AA0">
      <w:pPr>
        <w:pStyle w:val="BodyText2"/>
        <w:spacing w:line="480" w:lineRule="auto"/>
        <w:jc w:val="both"/>
        <w:rPr>
          <w:bCs/>
          <w:noProof/>
        </w:rPr>
      </w:pPr>
      <w:r w:rsidRPr="005119CF">
        <w:rPr>
          <w:bCs/>
        </w:rPr>
        <w:t>Furthermore,</w:t>
      </w:r>
      <w:r w:rsidR="007E3057" w:rsidRPr="005119CF">
        <w:rPr>
          <w:bCs/>
        </w:rPr>
        <w:t xml:space="preserve"> the</w:t>
      </w:r>
      <w:r w:rsidR="00834489" w:rsidRPr="005119CF">
        <w:rPr>
          <w:bCs/>
        </w:rPr>
        <w:t xml:space="preserve"> concentration of immobilised HA </w:t>
      </w:r>
      <w:r w:rsidR="004B1C96" w:rsidRPr="005119CF">
        <w:rPr>
          <w:bCs/>
        </w:rPr>
        <w:t>and lysozyme activity</w:t>
      </w:r>
      <w:r w:rsidR="005B0FCE" w:rsidRPr="005119CF">
        <w:rPr>
          <w:bCs/>
        </w:rPr>
        <w:t xml:space="preserve"> </w:t>
      </w:r>
      <w:r w:rsidR="004B1C96" w:rsidRPr="005119CF">
        <w:rPr>
          <w:bCs/>
          <w:noProof/>
        </w:rPr>
        <w:t xml:space="preserve">of the coatings </w:t>
      </w:r>
      <w:r w:rsidR="005B0FCE" w:rsidRPr="005119CF">
        <w:rPr>
          <w:bCs/>
          <w:noProof/>
        </w:rPr>
        <w:t>w</w:t>
      </w:r>
      <w:r w:rsidR="00834489" w:rsidRPr="005119CF">
        <w:rPr>
          <w:bCs/>
          <w:noProof/>
        </w:rPr>
        <w:t xml:space="preserve">ere </w:t>
      </w:r>
      <w:r w:rsidR="005B0FCE" w:rsidRPr="005119CF">
        <w:rPr>
          <w:bCs/>
          <w:noProof/>
        </w:rPr>
        <w:t xml:space="preserve">quantified </w:t>
      </w:r>
      <w:r w:rsidR="00706DF9" w:rsidRPr="005119CF">
        <w:rPr>
          <w:bCs/>
          <w:noProof/>
        </w:rPr>
        <w:t>(</w:t>
      </w:r>
      <w:r w:rsidR="005B0FCE" w:rsidRPr="005119CF">
        <w:rPr>
          <w:bCs/>
          <w:noProof/>
        </w:rPr>
        <w:t xml:space="preserve"> Table 1</w:t>
      </w:r>
      <w:r w:rsidR="00706DF9" w:rsidRPr="005119CF">
        <w:rPr>
          <w:bCs/>
          <w:noProof/>
        </w:rPr>
        <w:t>)</w:t>
      </w:r>
      <w:r w:rsidR="005B0FCE" w:rsidRPr="005119CF">
        <w:rPr>
          <w:bCs/>
          <w:noProof/>
        </w:rPr>
        <w:t>.</w:t>
      </w:r>
      <w:r w:rsidR="00834489" w:rsidRPr="005119CF">
        <w:rPr>
          <w:bCs/>
          <w:noProof/>
        </w:rPr>
        <w:t xml:space="preserve"> </w:t>
      </w:r>
      <w:r w:rsidR="00E45653" w:rsidRPr="005119CF">
        <w:rPr>
          <w:bCs/>
          <w:noProof/>
        </w:rPr>
        <w:t xml:space="preserve">It was found that the </w:t>
      </w:r>
      <w:r w:rsidR="006B2DAC" w:rsidRPr="005119CF">
        <w:rPr>
          <w:bCs/>
          <w:noProof/>
        </w:rPr>
        <w:t xml:space="preserve">concentration of HA immobilised on AZ31-HA, AZ31- HA-LZ-10% and AZ31-HA-LZ-20% </w:t>
      </w:r>
      <w:r w:rsidR="001C2D18" w:rsidRPr="005119CF">
        <w:rPr>
          <w:bCs/>
          <w:noProof/>
        </w:rPr>
        <w:t xml:space="preserve">substrates </w:t>
      </w:r>
      <w:r w:rsidR="006B2DAC" w:rsidRPr="005119CF">
        <w:rPr>
          <w:bCs/>
          <w:noProof/>
        </w:rPr>
        <w:t xml:space="preserve">were </w:t>
      </w:r>
      <w:r w:rsidR="006D5405" w:rsidRPr="005119CF">
        <w:rPr>
          <w:bCs/>
          <w:noProof/>
        </w:rPr>
        <w:t xml:space="preserve">very </w:t>
      </w:r>
      <w:r w:rsidR="001C2D18" w:rsidRPr="005119CF">
        <w:rPr>
          <w:bCs/>
          <w:noProof/>
        </w:rPr>
        <w:t xml:space="preserve">similar and </w:t>
      </w:r>
      <w:r w:rsidR="006B2DAC" w:rsidRPr="005119CF">
        <w:rPr>
          <w:bCs/>
          <w:noProof/>
        </w:rPr>
        <w:t>found to be</w:t>
      </w:r>
      <w:r w:rsidR="00E45653" w:rsidRPr="005119CF">
        <w:rPr>
          <w:bCs/>
          <w:noProof/>
        </w:rPr>
        <w:t xml:space="preserve"> ~ 48 </w:t>
      </w:r>
      <w:r w:rsidR="00182E41" w:rsidRPr="005119CF">
        <w:rPr>
          <w:bCs/>
          <w:noProof/>
        </w:rPr>
        <w:t>µg/ml/cm</w:t>
      </w:r>
      <w:r w:rsidR="00182E41" w:rsidRPr="005119CF">
        <w:rPr>
          <w:bCs/>
          <w:noProof/>
          <w:vertAlign w:val="superscript"/>
        </w:rPr>
        <w:t>2</w:t>
      </w:r>
      <w:r w:rsidR="00E45653" w:rsidRPr="005119CF">
        <w:rPr>
          <w:bCs/>
          <w:noProof/>
        </w:rPr>
        <w:t xml:space="preserve">. </w:t>
      </w:r>
      <w:r w:rsidR="00706DF9" w:rsidRPr="005119CF">
        <w:rPr>
          <w:bCs/>
          <w:noProof/>
        </w:rPr>
        <w:t xml:space="preserve">The </w:t>
      </w:r>
      <w:r w:rsidR="009302BA" w:rsidRPr="005119CF">
        <w:rPr>
          <w:bCs/>
          <w:noProof/>
        </w:rPr>
        <w:t>lysozyme activity of</w:t>
      </w:r>
      <w:r w:rsidR="001C2D18" w:rsidRPr="005119CF">
        <w:rPr>
          <w:bCs/>
          <w:noProof/>
        </w:rPr>
        <w:t xml:space="preserve"> AZ31- HA-LZ-10% and AZ31-HA-LZ-20% substrates were </w:t>
      </w:r>
      <w:r w:rsidR="00834489" w:rsidRPr="005119CF">
        <w:rPr>
          <w:bCs/>
          <w:noProof/>
        </w:rPr>
        <w:t xml:space="preserve">higher and </w:t>
      </w:r>
      <w:r w:rsidR="001C2D18" w:rsidRPr="005119CF">
        <w:rPr>
          <w:bCs/>
          <w:noProof/>
        </w:rPr>
        <w:t xml:space="preserve">found to be </w:t>
      </w:r>
      <w:r w:rsidR="008F1AA0" w:rsidRPr="005119CF">
        <w:rPr>
          <w:rFonts w:eastAsia="Times New Roman"/>
          <w:color w:val="000000"/>
          <w:kern w:val="24"/>
          <w:lang w:eastAsia="en-GB"/>
        </w:rPr>
        <w:t>0.534 ± 0.042</w:t>
      </w:r>
      <w:r w:rsidR="001C2D18" w:rsidRPr="005119CF">
        <w:rPr>
          <w:bCs/>
          <w:noProof/>
        </w:rPr>
        <w:t xml:space="preserve"> U/</w:t>
      </w:r>
      <w:r w:rsidR="008F1AA0" w:rsidRPr="005119CF">
        <w:rPr>
          <w:bCs/>
          <w:noProof/>
        </w:rPr>
        <w:t>ml</w:t>
      </w:r>
      <w:r w:rsidR="00182E41" w:rsidRPr="005119CF">
        <w:rPr>
          <w:bCs/>
          <w:noProof/>
        </w:rPr>
        <w:t>/</w:t>
      </w:r>
      <w:r w:rsidR="001C2D18" w:rsidRPr="005119CF">
        <w:rPr>
          <w:bCs/>
          <w:noProof/>
        </w:rPr>
        <w:t>cm</w:t>
      </w:r>
      <w:r w:rsidR="001C2D18" w:rsidRPr="005119CF">
        <w:rPr>
          <w:bCs/>
          <w:noProof/>
          <w:vertAlign w:val="superscript"/>
        </w:rPr>
        <w:t>2</w:t>
      </w:r>
      <w:r w:rsidR="00344F59" w:rsidRPr="005119CF">
        <w:rPr>
          <w:bCs/>
          <w:noProof/>
          <w:vertAlign w:val="superscript"/>
        </w:rPr>
        <w:t xml:space="preserve"> </w:t>
      </w:r>
      <w:r w:rsidR="001C2D18" w:rsidRPr="005119CF">
        <w:rPr>
          <w:bCs/>
          <w:noProof/>
        </w:rPr>
        <w:t xml:space="preserve">and </w:t>
      </w:r>
      <w:r w:rsidR="008F1AA0" w:rsidRPr="005119CF">
        <w:rPr>
          <w:rFonts w:eastAsia="Times New Roman"/>
          <w:color w:val="000000"/>
          <w:kern w:val="24"/>
          <w:lang w:eastAsia="en-GB"/>
        </w:rPr>
        <w:t>0.588 ± 0.021</w:t>
      </w:r>
      <w:r w:rsidR="001C2D18" w:rsidRPr="005119CF">
        <w:rPr>
          <w:rFonts w:eastAsiaTheme="minorEastAsia"/>
          <w:b/>
          <w:color w:val="000000" w:themeColor="text1"/>
          <w:kern w:val="24"/>
          <w:lang w:eastAsia="en-GB"/>
        </w:rPr>
        <w:t xml:space="preserve"> </w:t>
      </w:r>
      <w:r w:rsidR="001C2D18" w:rsidRPr="005119CF">
        <w:rPr>
          <w:bCs/>
          <w:noProof/>
        </w:rPr>
        <w:t>U/</w:t>
      </w:r>
      <w:r w:rsidR="008F1AA0" w:rsidRPr="005119CF">
        <w:rPr>
          <w:bCs/>
          <w:noProof/>
        </w:rPr>
        <w:t>ml/</w:t>
      </w:r>
      <w:r w:rsidR="001C2D18" w:rsidRPr="005119CF">
        <w:rPr>
          <w:bCs/>
          <w:noProof/>
        </w:rPr>
        <w:t>cm</w:t>
      </w:r>
      <w:r w:rsidR="001C2D18" w:rsidRPr="005119CF">
        <w:rPr>
          <w:bCs/>
          <w:noProof/>
          <w:vertAlign w:val="superscript"/>
        </w:rPr>
        <w:t>2</w:t>
      </w:r>
      <w:r w:rsidR="001C2D18" w:rsidRPr="005119CF">
        <w:rPr>
          <w:bCs/>
          <w:noProof/>
        </w:rPr>
        <w:t xml:space="preserve"> </w:t>
      </w:r>
      <w:r w:rsidR="00344F59" w:rsidRPr="005119CF">
        <w:rPr>
          <w:bCs/>
          <w:noProof/>
        </w:rPr>
        <w:t>respectively</w:t>
      </w:r>
      <w:r w:rsidR="00FD1335" w:rsidRPr="005119CF">
        <w:rPr>
          <w:bCs/>
          <w:noProof/>
        </w:rPr>
        <w:t xml:space="preserve"> </w:t>
      </w:r>
      <w:r w:rsidR="00834489" w:rsidRPr="005119CF">
        <w:rPr>
          <w:bCs/>
          <w:noProof/>
        </w:rPr>
        <w:t>as</w:t>
      </w:r>
      <w:r w:rsidR="00344F59" w:rsidRPr="005119CF">
        <w:rPr>
          <w:bCs/>
          <w:noProof/>
        </w:rPr>
        <w:t xml:space="preserve"> compared to the</w:t>
      </w:r>
      <w:r w:rsidR="00FD1335" w:rsidRPr="005119CF">
        <w:rPr>
          <w:bCs/>
          <w:noProof/>
        </w:rPr>
        <w:t xml:space="preserve"> </w:t>
      </w:r>
      <w:r w:rsidR="00834489" w:rsidRPr="005119CF">
        <w:rPr>
          <w:bCs/>
          <w:noProof/>
        </w:rPr>
        <w:t>act</w:t>
      </w:r>
      <w:r w:rsidR="00155356" w:rsidRPr="005119CF">
        <w:rPr>
          <w:bCs/>
          <w:noProof/>
        </w:rPr>
        <w:t>i</w:t>
      </w:r>
      <w:r w:rsidR="00834489" w:rsidRPr="005119CF">
        <w:rPr>
          <w:bCs/>
          <w:noProof/>
        </w:rPr>
        <w:t xml:space="preserve">vity of </w:t>
      </w:r>
      <w:r w:rsidR="00344F59" w:rsidRPr="005119CF">
        <w:rPr>
          <w:bCs/>
          <w:noProof/>
        </w:rPr>
        <w:t>AZ31-LZ-10% and AZ31-LZ-20% substrates</w:t>
      </w:r>
      <w:r w:rsidR="00834489" w:rsidRPr="005119CF">
        <w:rPr>
          <w:bCs/>
          <w:noProof/>
        </w:rPr>
        <w:t xml:space="preserve"> </w:t>
      </w:r>
      <w:r w:rsidR="00344F59" w:rsidRPr="005119CF">
        <w:rPr>
          <w:bCs/>
          <w:noProof/>
        </w:rPr>
        <w:t xml:space="preserve"> </w:t>
      </w:r>
      <w:r w:rsidR="00FD1335" w:rsidRPr="005119CF">
        <w:rPr>
          <w:bCs/>
          <w:noProof/>
        </w:rPr>
        <w:t xml:space="preserve">which </w:t>
      </w:r>
      <w:r w:rsidR="00834489" w:rsidRPr="005119CF">
        <w:rPr>
          <w:bCs/>
          <w:noProof/>
        </w:rPr>
        <w:t>were found to be</w:t>
      </w:r>
      <w:r w:rsidR="00FD1335" w:rsidRPr="005119CF">
        <w:rPr>
          <w:bCs/>
          <w:noProof/>
        </w:rPr>
        <w:t xml:space="preserve"> </w:t>
      </w:r>
      <w:r w:rsidR="008F1AA0" w:rsidRPr="005119CF">
        <w:rPr>
          <w:rFonts w:eastAsia="Times New Roman"/>
          <w:color w:val="000000"/>
          <w:kern w:val="24"/>
          <w:lang w:eastAsia="en-GB"/>
        </w:rPr>
        <w:t>0.465 ± 0.03</w:t>
      </w:r>
      <w:r w:rsidR="00344F59" w:rsidRPr="005119CF">
        <w:rPr>
          <w:bCs/>
          <w:noProof/>
        </w:rPr>
        <w:t xml:space="preserve"> U/</w:t>
      </w:r>
      <w:r w:rsidR="008F1AA0" w:rsidRPr="005119CF">
        <w:rPr>
          <w:bCs/>
          <w:noProof/>
        </w:rPr>
        <w:t>ml/</w:t>
      </w:r>
      <w:r w:rsidR="00344F59" w:rsidRPr="005119CF">
        <w:rPr>
          <w:bCs/>
          <w:noProof/>
        </w:rPr>
        <w:t>cm</w:t>
      </w:r>
      <w:r w:rsidR="00344F59" w:rsidRPr="005119CF">
        <w:rPr>
          <w:bCs/>
          <w:noProof/>
          <w:vertAlign w:val="superscript"/>
        </w:rPr>
        <w:t>2</w:t>
      </w:r>
      <w:r w:rsidR="00834489" w:rsidRPr="005119CF">
        <w:rPr>
          <w:bCs/>
          <w:noProof/>
          <w:vertAlign w:val="superscript"/>
        </w:rPr>
        <w:t xml:space="preserve"> </w:t>
      </w:r>
      <w:r w:rsidR="00344F59" w:rsidRPr="005119CF">
        <w:rPr>
          <w:bCs/>
          <w:noProof/>
        </w:rPr>
        <w:t xml:space="preserve">and </w:t>
      </w:r>
      <w:r w:rsidR="008F1AA0" w:rsidRPr="005119CF">
        <w:rPr>
          <w:rFonts w:eastAsia="Times New Roman"/>
          <w:color w:val="000000"/>
          <w:kern w:val="24"/>
          <w:lang w:eastAsia="en-GB"/>
        </w:rPr>
        <w:t>0.513 ± 0.027</w:t>
      </w:r>
      <w:r w:rsidR="00344F59" w:rsidRPr="005119CF">
        <w:rPr>
          <w:bCs/>
          <w:noProof/>
        </w:rPr>
        <w:t xml:space="preserve"> U/</w:t>
      </w:r>
      <w:r w:rsidR="008F1AA0" w:rsidRPr="005119CF">
        <w:rPr>
          <w:bCs/>
          <w:noProof/>
        </w:rPr>
        <w:t>ml/</w:t>
      </w:r>
      <w:r w:rsidR="00344F59" w:rsidRPr="005119CF">
        <w:rPr>
          <w:bCs/>
          <w:noProof/>
        </w:rPr>
        <w:t>cm</w:t>
      </w:r>
      <w:r w:rsidR="00344F59" w:rsidRPr="005119CF">
        <w:rPr>
          <w:bCs/>
          <w:noProof/>
          <w:vertAlign w:val="superscript"/>
        </w:rPr>
        <w:t>2</w:t>
      </w:r>
      <w:r w:rsidR="00344F59" w:rsidRPr="005119CF">
        <w:rPr>
          <w:bCs/>
          <w:noProof/>
        </w:rPr>
        <w:t xml:space="preserve">. Previous studies </w:t>
      </w:r>
      <w:r w:rsidR="000123FB" w:rsidRPr="005119CF">
        <w:rPr>
          <w:bCs/>
          <w:noProof/>
        </w:rPr>
        <w:t xml:space="preserve">have shown </w:t>
      </w:r>
      <w:r w:rsidR="00344F59" w:rsidRPr="005119CF">
        <w:rPr>
          <w:bCs/>
          <w:noProof/>
        </w:rPr>
        <w:t xml:space="preserve">that </w:t>
      </w:r>
      <w:r w:rsidR="00344F59" w:rsidRPr="005119CF">
        <w:rPr>
          <w:bCs/>
          <w:noProof/>
        </w:rPr>
        <w:lastRenderedPageBreak/>
        <w:t>hyalu</w:t>
      </w:r>
      <w:r w:rsidR="007E3057" w:rsidRPr="005119CF">
        <w:rPr>
          <w:bCs/>
          <w:noProof/>
        </w:rPr>
        <w:t>ro</w:t>
      </w:r>
      <w:r w:rsidR="00344F59" w:rsidRPr="005119CF">
        <w:rPr>
          <w:bCs/>
          <w:noProof/>
        </w:rPr>
        <w:t>nic acid</w:t>
      </w:r>
      <w:r w:rsidR="00FD1335" w:rsidRPr="005119CF">
        <w:rPr>
          <w:bCs/>
          <w:noProof/>
        </w:rPr>
        <w:t xml:space="preserve"> </w:t>
      </w:r>
      <w:r w:rsidR="00C50097" w:rsidRPr="005119CF">
        <w:rPr>
          <w:bCs/>
          <w:noProof/>
        </w:rPr>
        <w:t>can interact electrostatically with lysozyme without affecting the activity of lysozyme in the HA-LZ comp</w:t>
      </w:r>
      <w:r w:rsidR="00C544A2" w:rsidRPr="005119CF">
        <w:rPr>
          <w:bCs/>
          <w:noProof/>
        </w:rPr>
        <w:t>osite</w:t>
      </w:r>
      <w:r w:rsidR="00E468B2" w:rsidRPr="005119CF">
        <w:rPr>
          <w:bCs/>
          <w:noProof/>
        </w:rPr>
        <w:t xml:space="preserve"> </w:t>
      </w:r>
      <w:r w:rsidR="002976F2" w:rsidRPr="005119CF">
        <w:rPr>
          <w:bCs/>
          <w:noProof/>
        </w:rPr>
        <w:fldChar w:fldCharType="begin" w:fldLock="1"/>
      </w:r>
      <w:r w:rsidR="00C855EC" w:rsidRPr="005119CF">
        <w:rPr>
          <w:bCs/>
          <w:noProof/>
        </w:rPr>
        <w:instrText>ADDIN CSL_CITATION { "citationItems" : [ { "id" : "ITEM-1", "itemData" : { "DOI" : "10.1016/j.ejpb.2014.09.001", "ISSN" : "09396411", "author" : [ { "dropping-particle" : "", "family" : "Water", "given" : "Jorrit J.", "non-dropping-particle" : "", "parse-names" : false, "suffix" : "" }, { "dropping-particle" : "", "family" : "Schack", "given" : "Malthe M.", "non-dropping-particle" : "", "parse-names" : false, "suffix" : "" }, { "dropping-particle" : "", "family" : "Velazquez-Campoy", "given" : "Adrian", "non-dropping-particle" : "", "parse-names" : false, "suffix" : "" }, { "dropping-particle" : "", "family" : "Maltesen", "given" : "Morten J.", "non-dropping-particle" : "", "parse-names" : false, "suffix" : "" }, { "dropping-particle" : "", "family" : "Weert", "given" : "Marco", "non-dropping-particle" : "van de", "parse-names" : false, "suffix" : "" }, { "dropping-particle" : "", "family" : "Jorgensen", "given" : "Lene", "non-dropping-particle" : "", "parse-names" : false, "suffix" : "" } ], "container-title" : "European Journal of Pharmaceutics and Biopharmaceutics", "id" : "ITEM-1", "issue" : "2", "issued" : { "date-parts" : [ [ "2014" ] ] }, "page" : "325-331", "publisher" : "Elsevier B.V.", "title" : "Complex coacervates of hyaluronic acid and lysozyme: Effect on protein structure and physical stability", "type" : "article-journal", "volume" : "88" }, "uris" : [ "http://www.mendeley.com/documents/?uuid=36c65e0d-1058-446e-b91e-d5e0e3f94992" ] } ], "mendeley" : { "formattedCitation" : "&lt;sup&gt;33&lt;/sup&gt;", "plainTextFormattedCitation" : "33", "previouslyFormattedCitation" : "&lt;sup&gt;33&lt;/sup&gt;" }, "properties" : { "noteIndex" : 0 }, "schema" : "https://github.com/citation-style-language/schema/raw/master/csl-citation.json" }</w:instrText>
      </w:r>
      <w:r w:rsidR="002976F2" w:rsidRPr="005119CF">
        <w:rPr>
          <w:bCs/>
          <w:noProof/>
        </w:rPr>
        <w:fldChar w:fldCharType="separate"/>
      </w:r>
      <w:r w:rsidR="001C13FC" w:rsidRPr="005119CF">
        <w:rPr>
          <w:bCs/>
          <w:noProof/>
          <w:vertAlign w:val="superscript"/>
        </w:rPr>
        <w:t>33</w:t>
      </w:r>
      <w:r w:rsidR="002976F2" w:rsidRPr="005119CF">
        <w:rPr>
          <w:bCs/>
          <w:noProof/>
        </w:rPr>
        <w:fldChar w:fldCharType="end"/>
      </w:r>
      <w:r w:rsidR="008B4183" w:rsidRPr="005119CF">
        <w:rPr>
          <w:bCs/>
          <w:noProof/>
          <w:vertAlign w:val="superscript"/>
        </w:rPr>
        <w:t>,</w:t>
      </w:r>
      <w:r w:rsidR="002976F2" w:rsidRPr="005119CF">
        <w:rPr>
          <w:bCs/>
          <w:noProof/>
        </w:rPr>
        <w:fldChar w:fldCharType="begin" w:fldLock="1"/>
      </w:r>
      <w:r w:rsidR="00C855EC" w:rsidRPr="005119CF">
        <w:rPr>
          <w:bCs/>
          <w:noProof/>
        </w:rPr>
        <w:instrText>ADDIN CSL_CITATION { "citationItems" : [ { "id" : "ITEM-1", "itemData" : { "author" : [ { "dropping-particle" : "", "family" : "Kim", "given" : "Bum-soo", "non-dropping-particle" : "", "parse-names" : false, "suffix" : "" }, { "dropping-particle" : "", "family" : "Kim", "given" : "Yoon-young", "non-dropping-particle" : "", "parse-names" : false, "suffix" : "" }, { "dropping-particle" : "", "family" : "Chang", "given" : "Ji-youn", "non-dropping-particle" : "", "parse-names" : false, "suffix" : "" }, { "dropping-particle" : "", "family" : "Kho", "given" : "Hong-seop", "non-dropping-particle" : "", "parse-names" : false, "suffix" : "" } ], "id" : "ITEM-1", "issued" : { "date-parts" : [ [ "2014" ] ] }, "title" : "Interactions between Hyaluronic Acid, Lysozyme, Peroxidase, and Glucose Oxidase in Enzymatic Activities at Low pH", "type" : "article-journal" }, "uris" : [ "http://www.mendeley.com/documents/?uuid=d4ba38eb-f7a0-4412-98fd-fb62666a40b5" ] } ], "mendeley" : { "formattedCitation" : "&lt;sup&gt;34&lt;/sup&gt;", "plainTextFormattedCitation" : "34", "previouslyFormattedCitation" : "&lt;sup&gt;34&lt;/sup&gt;" }, "properties" : { "noteIndex" : 0 }, "schema" : "https://github.com/citation-style-language/schema/raw/master/csl-citation.json" }</w:instrText>
      </w:r>
      <w:r w:rsidR="002976F2" w:rsidRPr="005119CF">
        <w:rPr>
          <w:bCs/>
          <w:noProof/>
        </w:rPr>
        <w:fldChar w:fldCharType="separate"/>
      </w:r>
      <w:r w:rsidR="001C13FC" w:rsidRPr="005119CF">
        <w:rPr>
          <w:bCs/>
          <w:noProof/>
          <w:vertAlign w:val="superscript"/>
        </w:rPr>
        <w:t>34</w:t>
      </w:r>
      <w:r w:rsidR="002976F2" w:rsidRPr="005119CF">
        <w:rPr>
          <w:bCs/>
          <w:noProof/>
        </w:rPr>
        <w:fldChar w:fldCharType="end"/>
      </w:r>
      <w:r w:rsidR="00C50097" w:rsidRPr="005119CF">
        <w:rPr>
          <w:bCs/>
          <w:noProof/>
        </w:rPr>
        <w:t xml:space="preserve">. </w:t>
      </w:r>
      <w:r w:rsidR="009A0988" w:rsidRPr="005119CF">
        <w:rPr>
          <w:bCs/>
          <w:noProof/>
        </w:rPr>
        <w:t>Therefore, these characterisation studies confirm</w:t>
      </w:r>
      <w:r w:rsidR="00155356" w:rsidRPr="005119CF">
        <w:rPr>
          <w:bCs/>
          <w:noProof/>
        </w:rPr>
        <w:t>ed</w:t>
      </w:r>
      <w:r w:rsidR="009A0988" w:rsidRPr="005119CF">
        <w:rPr>
          <w:bCs/>
          <w:noProof/>
        </w:rPr>
        <w:t xml:space="preserve"> the surface modification</w:t>
      </w:r>
      <w:r w:rsidR="00155356" w:rsidRPr="005119CF">
        <w:rPr>
          <w:bCs/>
          <w:noProof/>
        </w:rPr>
        <w:t>s</w:t>
      </w:r>
      <w:r w:rsidR="00C544A2" w:rsidRPr="005119CF">
        <w:rPr>
          <w:bCs/>
          <w:noProof/>
        </w:rPr>
        <w:t xml:space="preserve"> of AZ31 Mg alloy.with HA-LZ composite.</w:t>
      </w:r>
    </w:p>
    <w:p w14:paraId="569B27EC" w14:textId="77777777" w:rsidR="00DD08B3" w:rsidRPr="005119CF" w:rsidRDefault="00DD08B3" w:rsidP="00DD08B3">
      <w:pPr>
        <w:pStyle w:val="Heading2"/>
        <w:rPr>
          <w:rFonts w:eastAsiaTheme="minorHAnsi"/>
        </w:rPr>
      </w:pPr>
      <w:r w:rsidRPr="005119CF">
        <w:rPr>
          <w:rFonts w:eastAsiaTheme="minorHAnsi"/>
        </w:rPr>
        <w:t>Antibacterial properties</w:t>
      </w:r>
    </w:p>
    <w:p w14:paraId="195763B3" w14:textId="493CDD5C" w:rsidR="00625C02" w:rsidRPr="005119CF" w:rsidRDefault="00E0370D" w:rsidP="00C36D69">
      <w:pPr>
        <w:pStyle w:val="BodyText2"/>
        <w:spacing w:line="480" w:lineRule="auto"/>
        <w:jc w:val="both"/>
      </w:pPr>
      <w:r w:rsidRPr="005119CF">
        <w:t>Analysis of bact</w:t>
      </w:r>
      <w:r w:rsidR="00BF2243" w:rsidRPr="005119CF">
        <w:t xml:space="preserve">erial colonisation on HA, HA-LZ, </w:t>
      </w:r>
      <w:r w:rsidRPr="005119CF">
        <w:t xml:space="preserve">LZ </w:t>
      </w:r>
      <w:r w:rsidR="00A97EB8" w:rsidRPr="005119CF">
        <w:t>coated and</w:t>
      </w:r>
      <w:r w:rsidR="00BF2243" w:rsidRPr="005119CF">
        <w:t xml:space="preserve"> </w:t>
      </w:r>
      <w:r w:rsidR="00A97EB8" w:rsidRPr="005119CF">
        <w:rPr>
          <w:noProof/>
        </w:rPr>
        <w:t>uncoated</w:t>
      </w:r>
      <w:r w:rsidR="00A97EB8" w:rsidRPr="005119CF">
        <w:t xml:space="preserve"> </w:t>
      </w:r>
      <w:r w:rsidR="000C5112" w:rsidRPr="005119CF">
        <w:t>AZ31 su</w:t>
      </w:r>
      <w:r w:rsidR="00BF2243" w:rsidRPr="005119CF">
        <w:t>bstrates</w:t>
      </w:r>
      <w:r w:rsidR="000C5112" w:rsidRPr="005119CF">
        <w:t xml:space="preserve"> </w:t>
      </w:r>
      <w:r w:rsidR="000C5112" w:rsidRPr="005119CF">
        <w:rPr>
          <w:noProof/>
        </w:rPr>
        <w:t>w</w:t>
      </w:r>
      <w:r w:rsidR="00BF2243" w:rsidRPr="005119CF">
        <w:rPr>
          <w:noProof/>
        </w:rPr>
        <w:t>ere</w:t>
      </w:r>
      <w:r w:rsidR="000C5112" w:rsidRPr="005119CF">
        <w:t xml:space="preserve"> determined by using </w:t>
      </w:r>
      <w:r w:rsidR="000123FB" w:rsidRPr="005119CF">
        <w:t xml:space="preserve">a </w:t>
      </w:r>
      <w:r w:rsidR="000C5112" w:rsidRPr="005119CF">
        <w:t xml:space="preserve">spread plate assay as shown in </w:t>
      </w:r>
      <w:r w:rsidR="000123FB" w:rsidRPr="005119CF">
        <w:t>Fig.</w:t>
      </w:r>
      <w:r w:rsidR="00446A72" w:rsidRPr="005119CF">
        <w:t xml:space="preserve"> </w:t>
      </w:r>
      <w:r w:rsidR="000C5112" w:rsidRPr="005119CF">
        <w:t xml:space="preserve">2. </w:t>
      </w:r>
      <w:r w:rsidRPr="005119CF">
        <w:t xml:space="preserve">The results demonstrated that bacterial </w:t>
      </w:r>
      <w:r w:rsidRPr="005119CF">
        <w:rPr>
          <w:noProof/>
        </w:rPr>
        <w:t>cell</w:t>
      </w:r>
      <w:r w:rsidR="00EA3A79" w:rsidRPr="005119CF">
        <w:rPr>
          <w:noProof/>
        </w:rPr>
        <w:t>s</w:t>
      </w:r>
      <w:r w:rsidR="00381BA9" w:rsidRPr="005119CF">
        <w:t xml:space="preserve"> </w:t>
      </w:r>
      <w:r w:rsidRPr="005119CF">
        <w:t xml:space="preserve">adhered </w:t>
      </w:r>
      <w:r w:rsidR="000123FB" w:rsidRPr="005119CF">
        <w:t xml:space="preserve">to </w:t>
      </w:r>
      <w:r w:rsidRPr="005119CF">
        <w:t xml:space="preserve">the AZ31 </w:t>
      </w:r>
      <w:r w:rsidR="00642F2B" w:rsidRPr="005119CF">
        <w:t xml:space="preserve">and AZ31-HA </w:t>
      </w:r>
      <w:r w:rsidRPr="005119CF">
        <w:t>surface</w:t>
      </w:r>
      <w:r w:rsidR="00642F2B" w:rsidRPr="005119CF">
        <w:t xml:space="preserve">s markedly increased by 144.6 % and 110.6% respectively over the 12 h period. </w:t>
      </w:r>
      <w:r w:rsidR="003F4FB8" w:rsidRPr="005119CF">
        <w:t xml:space="preserve">However, the </w:t>
      </w:r>
      <w:r w:rsidR="001D55C3" w:rsidRPr="005119CF">
        <w:t xml:space="preserve">number of </w:t>
      </w:r>
      <w:r w:rsidR="003F4FB8" w:rsidRPr="005119CF">
        <w:t xml:space="preserve">bacteria on AZ31-HA surface is significantly less than the AZ31 alloy. On the other hand, the HA-LZ composite coatings showed </w:t>
      </w:r>
      <w:r w:rsidR="007762BD" w:rsidRPr="005119CF">
        <w:t>a</w:t>
      </w:r>
      <w:r w:rsidR="004114F3" w:rsidRPr="005119CF">
        <w:t xml:space="preserve"> significant </w:t>
      </w:r>
      <w:r w:rsidR="007762BD" w:rsidRPr="005119CF">
        <w:t xml:space="preserve">reduction </w:t>
      </w:r>
      <w:r w:rsidR="004114F3" w:rsidRPr="005119CF">
        <w:t xml:space="preserve">in bacteria cell adhesion </w:t>
      </w:r>
      <w:r w:rsidR="00BB78CB" w:rsidRPr="005119CF">
        <w:t>by over 8</w:t>
      </w:r>
      <w:r w:rsidR="007915A0" w:rsidRPr="005119CF">
        <w:t>2</w:t>
      </w:r>
      <w:r w:rsidR="00BB78CB" w:rsidRPr="005119CF">
        <w:t xml:space="preserve">% </w:t>
      </w:r>
      <w:r w:rsidR="001D55C3" w:rsidRPr="005119CF">
        <w:t xml:space="preserve">correlating </w:t>
      </w:r>
      <w:r w:rsidR="004114F3" w:rsidRPr="005119CF">
        <w:t xml:space="preserve">with increases in LZ content as compared to the uncoated AZ31 during the incubation period of 12h. </w:t>
      </w:r>
      <w:r w:rsidR="0006356E" w:rsidRPr="005119CF">
        <w:t xml:space="preserve"> </w:t>
      </w:r>
      <w:r w:rsidR="00A57039" w:rsidRPr="005119CF">
        <w:t>T</w:t>
      </w:r>
      <w:r w:rsidR="00625C02" w:rsidRPr="005119CF">
        <w:t xml:space="preserve">he </w:t>
      </w:r>
      <w:r w:rsidR="007762BD" w:rsidRPr="005119CF">
        <w:t xml:space="preserve">AZ31-HA-LZ-10% and AZ31-HA-LZ-20% </w:t>
      </w:r>
      <w:r w:rsidR="00A57039" w:rsidRPr="005119CF">
        <w:t xml:space="preserve">substrates </w:t>
      </w:r>
      <w:r w:rsidR="00625C02" w:rsidRPr="005119CF">
        <w:t xml:space="preserve">also showed a significant decrease in bacterial cell adhesion as compared to the </w:t>
      </w:r>
      <w:r w:rsidR="00BB78CB" w:rsidRPr="005119CF">
        <w:t>AZ31- LZ-10% and AZ31</w:t>
      </w:r>
      <w:r w:rsidR="00625C02" w:rsidRPr="005119CF">
        <w:t>-</w:t>
      </w:r>
      <w:r w:rsidR="007915A0" w:rsidRPr="005119CF">
        <w:t>LZ</w:t>
      </w:r>
      <w:r w:rsidR="00625C02" w:rsidRPr="005119CF">
        <w:t xml:space="preserve">- 20% </w:t>
      </w:r>
      <w:r w:rsidR="00A57039" w:rsidRPr="005119CF">
        <w:t>controls</w:t>
      </w:r>
      <w:r w:rsidR="00625C02" w:rsidRPr="005119CF">
        <w:t xml:space="preserve">. </w:t>
      </w:r>
      <w:r w:rsidR="00C36D69" w:rsidRPr="005119CF">
        <w:t>The overall decrease</w:t>
      </w:r>
      <w:r w:rsidR="00625C02" w:rsidRPr="005119CF">
        <w:t xml:space="preserve"> in the bacteria</w:t>
      </w:r>
      <w:r w:rsidR="00DE7C22" w:rsidRPr="005119CF">
        <w:t>l colonies</w:t>
      </w:r>
      <w:r w:rsidR="001D55C3" w:rsidRPr="005119CF">
        <w:t xml:space="preserve"> of the</w:t>
      </w:r>
      <w:r w:rsidR="000123FB" w:rsidRPr="005119CF">
        <w:t xml:space="preserve"> </w:t>
      </w:r>
      <w:r w:rsidR="00625C02" w:rsidRPr="005119CF">
        <w:t xml:space="preserve">HA-LZ composite coatings </w:t>
      </w:r>
      <w:r w:rsidR="001D55C3" w:rsidRPr="005119CF">
        <w:t xml:space="preserve">is an </w:t>
      </w:r>
      <w:r w:rsidR="001D55C3" w:rsidRPr="005119CF">
        <w:rPr>
          <w:noProof/>
        </w:rPr>
        <w:t>indication of</w:t>
      </w:r>
      <w:r w:rsidR="00625C02" w:rsidRPr="005119CF">
        <w:t xml:space="preserve"> the </w:t>
      </w:r>
      <w:r w:rsidR="00AB1F28" w:rsidRPr="005119CF">
        <w:t>lysozyme</w:t>
      </w:r>
      <w:r w:rsidR="00AA6710" w:rsidRPr="005119CF">
        <w:t xml:space="preserve"> concentration dependent</w:t>
      </w:r>
      <w:r w:rsidR="00625C02" w:rsidRPr="005119CF">
        <w:t xml:space="preserve"> anti-adhesive and/or anti-bacterial properties over uncoated AZ31 and other modified substrates.</w:t>
      </w:r>
    </w:p>
    <w:p w14:paraId="14E7B979" w14:textId="206ABBB2" w:rsidR="000123FB" w:rsidRPr="005119CF" w:rsidRDefault="000123FB" w:rsidP="000123FB">
      <w:pPr>
        <w:pStyle w:val="BodyText2"/>
        <w:spacing w:line="480" w:lineRule="auto"/>
        <w:jc w:val="both"/>
      </w:pPr>
      <w:r w:rsidRPr="005119CF">
        <w:t xml:space="preserve">Furthermore, the bactericidal activity of the coated and uncoated AZ31 substrates </w:t>
      </w:r>
      <w:r w:rsidRPr="005119CF">
        <w:rPr>
          <w:noProof/>
        </w:rPr>
        <w:t>was</w:t>
      </w:r>
      <w:r w:rsidRPr="005119CF">
        <w:t xml:space="preserve"> determined </w:t>
      </w:r>
      <w:r w:rsidRPr="005119CF">
        <w:rPr>
          <w:noProof/>
        </w:rPr>
        <w:t>fluorometrically</w:t>
      </w:r>
      <w:r w:rsidRPr="005119CF">
        <w:t xml:space="preserve"> by using PI </w:t>
      </w:r>
      <w:r w:rsidR="00B80C65" w:rsidRPr="005119CF">
        <w:t xml:space="preserve">staining or exclusion </w:t>
      </w:r>
      <w:r w:rsidRPr="005119CF">
        <w:t xml:space="preserve">of the bacteria adhered </w:t>
      </w:r>
      <w:r w:rsidRPr="005119CF">
        <w:rPr>
          <w:noProof/>
        </w:rPr>
        <w:t>to</w:t>
      </w:r>
      <w:r w:rsidRPr="005119CF">
        <w:t xml:space="preserve"> the substrates as shown in Fig.3</w:t>
      </w:r>
      <w:r w:rsidR="00446A72" w:rsidRPr="005119CF">
        <w:t>.</w:t>
      </w:r>
      <w:r w:rsidRPr="005119CF">
        <w:t xml:space="preserve"> The uncoated AZ31 substrate demonstrated antibacterial activity in the initial period of incubation but decreases in the remaining period, whereas AZ31-HA-LZ-10% and AZ31-HA-LZ-20% showed </w:t>
      </w:r>
      <w:r w:rsidRPr="005119CF">
        <w:rPr>
          <w:noProof/>
        </w:rPr>
        <w:t>a significant</w:t>
      </w:r>
      <w:r w:rsidRPr="005119CF">
        <w:t xml:space="preserve"> increase in </w:t>
      </w:r>
      <w:r w:rsidRPr="005119CF">
        <w:rPr>
          <w:noProof/>
        </w:rPr>
        <w:t>antibacterial</w:t>
      </w:r>
      <w:r w:rsidRPr="005119CF">
        <w:t xml:space="preserve"> activity as compared to the </w:t>
      </w:r>
      <w:r w:rsidR="0068275C" w:rsidRPr="005119CF">
        <w:t xml:space="preserve">bare </w:t>
      </w:r>
      <w:r w:rsidRPr="005119CF">
        <w:t>AZ31, AZ31-LZ-10% and AZ31-LZ-20% substrates over 12</w:t>
      </w:r>
      <w:r w:rsidR="0068275C" w:rsidRPr="005119CF">
        <w:t xml:space="preserve"> </w:t>
      </w:r>
      <w:r w:rsidRPr="005119CF">
        <w:t xml:space="preserve">h of incubation. The AZ31-HA substrate showed minimal antibacterial activity, as there </w:t>
      </w:r>
      <w:r w:rsidRPr="005119CF">
        <w:rPr>
          <w:noProof/>
        </w:rPr>
        <w:t xml:space="preserve">are </w:t>
      </w:r>
      <w:r w:rsidRPr="005119CF">
        <w:t xml:space="preserve">no bactericidal functional groups present in HA. </w:t>
      </w:r>
    </w:p>
    <w:p w14:paraId="69096A39" w14:textId="63D65E83" w:rsidR="001C3D02" w:rsidRPr="005119CF" w:rsidRDefault="000123FB" w:rsidP="00F83042">
      <w:pPr>
        <w:pStyle w:val="BodyText2"/>
        <w:spacing w:line="480" w:lineRule="auto"/>
        <w:jc w:val="both"/>
      </w:pPr>
      <w:r w:rsidRPr="005119CF">
        <w:lastRenderedPageBreak/>
        <w:t>Fig.</w:t>
      </w:r>
      <w:r w:rsidR="00CC0777" w:rsidRPr="005119CF">
        <w:t xml:space="preserve"> </w:t>
      </w:r>
      <w:r w:rsidR="00FC0E9E" w:rsidRPr="005119CF">
        <w:t>4 shows t</w:t>
      </w:r>
      <w:r w:rsidR="006F07BB" w:rsidRPr="005119CF">
        <w:t xml:space="preserve">he morphology of the bacteria </w:t>
      </w:r>
      <w:r w:rsidR="000A10D3" w:rsidRPr="005119CF">
        <w:t>on</w:t>
      </w:r>
      <w:r w:rsidR="006F07BB" w:rsidRPr="005119CF">
        <w:t xml:space="preserve"> the</w:t>
      </w:r>
      <w:r w:rsidR="00FC0E9E" w:rsidRPr="005119CF">
        <w:t xml:space="preserve"> uncoated and coated substrates</w:t>
      </w:r>
      <w:r w:rsidR="008618F9" w:rsidRPr="005119CF">
        <w:t xml:space="preserve"> after 4 h of incubation in bacterial suspension</w:t>
      </w:r>
      <w:r w:rsidR="006F07BB" w:rsidRPr="005119CF">
        <w:t>.</w:t>
      </w:r>
      <w:r w:rsidR="008618F9" w:rsidRPr="005119CF">
        <w:t xml:space="preserve"> From </w:t>
      </w:r>
      <w:r w:rsidRPr="005119CF">
        <w:t>Fig.</w:t>
      </w:r>
      <w:r w:rsidR="008618F9" w:rsidRPr="005119CF">
        <w:t xml:space="preserve"> </w:t>
      </w:r>
      <w:r w:rsidR="00015501" w:rsidRPr="005119CF">
        <w:t>4</w:t>
      </w:r>
      <w:r w:rsidR="008618F9" w:rsidRPr="005119CF">
        <w:t>(a)-(b)</w:t>
      </w:r>
      <w:r w:rsidR="00CA7CFA" w:rsidRPr="005119CF">
        <w:t>,</w:t>
      </w:r>
      <w:r w:rsidR="008618F9" w:rsidRPr="005119CF">
        <w:t xml:space="preserve"> t</w:t>
      </w:r>
      <w:r w:rsidR="000A10D3" w:rsidRPr="005119CF">
        <w:t>he bacteria adhered to the AZ31</w:t>
      </w:r>
      <w:r w:rsidR="002A4816" w:rsidRPr="005119CF">
        <w:t xml:space="preserve"> and AZ31-HA</w:t>
      </w:r>
      <w:r w:rsidR="000A10D3" w:rsidRPr="005119CF">
        <w:t xml:space="preserve"> surface</w:t>
      </w:r>
      <w:r w:rsidR="002A4816" w:rsidRPr="005119CF">
        <w:t>s</w:t>
      </w:r>
      <w:r w:rsidR="000A10D3" w:rsidRPr="005119CF">
        <w:t xml:space="preserve"> </w:t>
      </w:r>
      <w:r w:rsidR="003A09B3" w:rsidRPr="005119CF">
        <w:t>maintained</w:t>
      </w:r>
      <w:r w:rsidR="000A10D3" w:rsidRPr="005119CF">
        <w:t xml:space="preserve"> good shape indicati</w:t>
      </w:r>
      <w:r w:rsidR="00CA7CFA" w:rsidRPr="005119CF">
        <w:t xml:space="preserve">ng </w:t>
      </w:r>
      <w:r w:rsidR="002A4816" w:rsidRPr="005119CF">
        <w:rPr>
          <w:noProof/>
        </w:rPr>
        <w:t>cytocompatib</w:t>
      </w:r>
      <w:r w:rsidR="0025226C" w:rsidRPr="005119CF">
        <w:rPr>
          <w:noProof/>
        </w:rPr>
        <w:t>i</w:t>
      </w:r>
      <w:r w:rsidR="002A4816" w:rsidRPr="005119CF">
        <w:rPr>
          <w:noProof/>
        </w:rPr>
        <w:t>lity</w:t>
      </w:r>
      <w:r w:rsidR="00CA7CFA" w:rsidRPr="005119CF">
        <w:t xml:space="preserve"> </w:t>
      </w:r>
      <w:r w:rsidR="002A4816" w:rsidRPr="005119CF">
        <w:t>of the</w:t>
      </w:r>
      <w:r w:rsidR="00CA7CFA" w:rsidRPr="005119CF">
        <w:t xml:space="preserve"> bacteria</w:t>
      </w:r>
      <w:r w:rsidR="002A4816" w:rsidRPr="005119CF">
        <w:t>.</w:t>
      </w:r>
      <w:r w:rsidR="00CA7CFA" w:rsidRPr="005119CF">
        <w:t xml:space="preserve"> </w:t>
      </w:r>
      <w:r w:rsidR="001C3D02" w:rsidRPr="005119CF">
        <w:t xml:space="preserve">On the HA-LZ composite (Fig. 4c-d) and LZ coated (Fig.4e-f) </w:t>
      </w:r>
      <w:r w:rsidR="002A4816" w:rsidRPr="005119CF">
        <w:t xml:space="preserve">substrates, </w:t>
      </w:r>
      <w:r w:rsidR="001C3D02" w:rsidRPr="005119CF">
        <w:t xml:space="preserve">only </w:t>
      </w:r>
      <w:r w:rsidR="00574172" w:rsidRPr="005119CF">
        <w:t xml:space="preserve">a </w:t>
      </w:r>
      <w:r w:rsidR="001C3D02" w:rsidRPr="005119CF">
        <w:rPr>
          <w:noProof/>
        </w:rPr>
        <w:t>few</w:t>
      </w:r>
      <w:r w:rsidR="001C3D02" w:rsidRPr="005119CF">
        <w:t xml:space="preserve"> bacteria maintained their native shape and morphology (indicated by green arrows</w:t>
      </w:r>
      <w:r w:rsidR="002A4816" w:rsidRPr="005119CF">
        <w:t>)</w:t>
      </w:r>
      <w:r w:rsidR="001C3D02" w:rsidRPr="005119CF">
        <w:t xml:space="preserve">. In addition, cell debris </w:t>
      </w:r>
      <w:r w:rsidR="002A4816" w:rsidRPr="005119CF">
        <w:t xml:space="preserve">(indicated by yellow arrows) </w:t>
      </w:r>
      <w:r w:rsidR="001C3D02" w:rsidRPr="005119CF">
        <w:t>and affected cells presenting distorted morphology</w:t>
      </w:r>
      <w:r w:rsidR="002A4816" w:rsidRPr="005119CF">
        <w:t xml:space="preserve"> (indicated by red arrows) </w:t>
      </w:r>
      <w:r w:rsidR="001C3D02" w:rsidRPr="005119CF">
        <w:t>are observed on HA-LZ com</w:t>
      </w:r>
      <w:r w:rsidR="002A4816" w:rsidRPr="005119CF">
        <w:t>posite and LZ coated substrates.</w:t>
      </w:r>
    </w:p>
    <w:p w14:paraId="6E86B383" w14:textId="7D6CCD8F" w:rsidR="001D6D2F" w:rsidRPr="005119CF" w:rsidRDefault="00607CF0" w:rsidP="00F83042">
      <w:pPr>
        <w:pStyle w:val="BodyText2"/>
        <w:spacing w:line="480" w:lineRule="auto"/>
        <w:jc w:val="both"/>
      </w:pPr>
      <w:r w:rsidRPr="005119CF">
        <w:t>Many studies have reported that</w:t>
      </w:r>
      <w:r w:rsidR="00B83A52" w:rsidRPr="005119CF">
        <w:t xml:space="preserve"> </w:t>
      </w:r>
      <w:r w:rsidR="00F94D9A" w:rsidRPr="005119CF">
        <w:rPr>
          <w:noProof/>
        </w:rPr>
        <w:t>anti</w:t>
      </w:r>
      <w:r w:rsidR="007015BB" w:rsidRPr="005119CF">
        <w:rPr>
          <w:noProof/>
        </w:rPr>
        <w:t>bacterial</w:t>
      </w:r>
      <w:r w:rsidR="007015BB" w:rsidRPr="005119CF">
        <w:t xml:space="preserve"> activity of </w:t>
      </w:r>
      <w:r w:rsidR="007015BB" w:rsidRPr="005119CF">
        <w:rPr>
          <w:noProof/>
        </w:rPr>
        <w:t>Mg</w:t>
      </w:r>
      <w:r w:rsidR="00B83A52" w:rsidRPr="005119CF">
        <w:rPr>
          <w:noProof/>
        </w:rPr>
        <w:t>-</w:t>
      </w:r>
      <w:r w:rsidR="007015BB" w:rsidRPr="005119CF">
        <w:rPr>
          <w:noProof/>
        </w:rPr>
        <w:t>based</w:t>
      </w:r>
      <w:r w:rsidR="007015BB" w:rsidRPr="005119CF">
        <w:t xml:space="preserve"> alloys </w:t>
      </w:r>
      <w:r w:rsidR="003838BE" w:rsidRPr="005119CF">
        <w:rPr>
          <w:noProof/>
        </w:rPr>
        <w:t>being</w:t>
      </w:r>
      <w:r w:rsidR="004021DB" w:rsidRPr="005119CF">
        <w:t xml:space="preserve"> d</w:t>
      </w:r>
      <w:r w:rsidR="003838BE" w:rsidRPr="005119CF">
        <w:t xml:space="preserve">irectly related to the </w:t>
      </w:r>
      <w:r w:rsidR="003838BE" w:rsidRPr="005119CF">
        <w:rPr>
          <w:noProof/>
        </w:rPr>
        <w:t>increase</w:t>
      </w:r>
      <w:r w:rsidR="0025226C" w:rsidRPr="005119CF">
        <w:rPr>
          <w:noProof/>
        </w:rPr>
        <w:t>d</w:t>
      </w:r>
      <w:r w:rsidR="004021DB" w:rsidRPr="005119CF">
        <w:t xml:space="preserve"> pH of the medium</w:t>
      </w:r>
      <w:r w:rsidR="00E468B2" w:rsidRPr="005119CF">
        <w:t xml:space="preserve"> </w:t>
      </w:r>
      <w:r w:rsidR="002976F2" w:rsidRPr="005119CF">
        <w:fldChar w:fldCharType="begin" w:fldLock="1"/>
      </w:r>
      <w:r w:rsidR="00C855EC" w:rsidRPr="005119CF">
        <w:instrText>ADDIN CSL_CITATION { "citationItems" : [ { "id" : "ITEM-1", "itemData" : { "DOI" : "10.1002/jbm.a.35503", "ISBN" : "1552-4965 (Electronic) 1549-3296 (Linking)", "ISSN" : "15524965", "PMID" : "25974048", "abstract" : "Magnesium alloys are presently investigated as potential medical implant materials for temporary applications. Magnesium has been reported to have antibacterial activities and could therefore be used to prevent antibiotic treatment-resistant bacterial implant infections. For characterizing the effects of magnesium on infectious bacteria, bioluminescent S. aureus or P. aeruginosa were employed. The proliferation of both types of bacteria was suppressed in the presence of metallic magnesium and also in aqueous magnesium corrosion extracts. Of the two soluble corrosion products, magnesium ions were well tolerated while antibacterial activities correlated with increased pH levels of the supernatants. The alkaline pH alone was sufficient for the antibacterial effects which were completely abolished when the pH of the corrosion supernatants was neutralized. These results demonstrate that pH increases are necessary and sufficient for the antibacterial activity of metallic magnesium. In an animal model magnesium implants showed an enhanced but variable resistance to bacterial colonization. (c) 2015 Wiley Periodicals, Inc. J Biomed Mater Res Part A, 2015.", "author" : [ { "dropping-particle" : "", "family" : "Rahim", "given" : "Muhammad Imran", "non-dropping-particle" : "", "parse-names" : false, "suffix" : "" }, { "dropping-particle" : "", "family" : "Eifler", "given" : "Rainer", "non-dropping-particle" : "", "parse-names" : false, "suffix" : "" }, { "dropping-particle" : "", "family" : "Rais", "given" : "Bushra", "non-dropping-particle" : "", "parse-names" : false, "suffix" : "" }, { "dropping-particle" : "", "family" : "Mueller", "given" : "Peter P.", "non-dropping-particle" : "", "parse-names" : false, "suffix" : "" } ], "container-title" : "Journal of Biomedical Materials Research - Part A", "id" : "ITEM-1", "issue" : "11", "issued" : { "date-parts" : [ [ "2015" ] ] }, "page" : "3526-3532", "title" : "Alkalization is responsible for antibacterial effects of corroding magnesium", "type" : "article-journal", "volume" : "103" }, "uris" : [ "http://www.mendeley.com/documents/?uuid=a3c59cbb-8879-449f-9bfd-7cceeb74db60" ] } ], "mendeley" : { "formattedCitation" : "&lt;sup&gt;11&lt;/sup&gt;", "plainTextFormattedCitation" : "11", "previouslyFormattedCitation" : "&lt;sup&gt;11&lt;/sup&gt;" }, "properties" : { "noteIndex" : 0 }, "schema" : "https://github.com/citation-style-language/schema/raw/master/csl-citation.json" }</w:instrText>
      </w:r>
      <w:r w:rsidR="002976F2" w:rsidRPr="005119CF">
        <w:fldChar w:fldCharType="separate"/>
      </w:r>
      <w:r w:rsidR="001C13FC" w:rsidRPr="005119CF">
        <w:rPr>
          <w:noProof/>
          <w:vertAlign w:val="superscript"/>
        </w:rPr>
        <w:t>11</w:t>
      </w:r>
      <w:r w:rsidR="002976F2" w:rsidRPr="005119CF">
        <w:fldChar w:fldCharType="end"/>
      </w:r>
      <w:r w:rsidR="00D73562" w:rsidRPr="005119CF">
        <w:rPr>
          <w:vertAlign w:val="superscript"/>
        </w:rPr>
        <w:t>,</w:t>
      </w:r>
      <w:r w:rsidR="002976F2" w:rsidRPr="005119CF">
        <w:fldChar w:fldCharType="begin" w:fldLock="1"/>
      </w:r>
      <w:r w:rsidR="00C855EC" w:rsidRPr="005119CF">
        <w:instrText>ADDIN CSL_CITATION { "citationItems" : [ { "id" : "ITEM-1", "itemData" : { "DOI" : "10.1016/j.actbio.2009.10.007", "ISBN" : "1742-7061", "ISSN" : "17427061", "PMID" : "19818422", "abstract" : "Bacterial infections are a costly sequela in any wound. The corrosion properties of 0.15, 0.30, 0.45 and 0.60 g of Mg metal were determined in Mueller-Hinton broth by serially measuring the Mg2+ concentrations and pH over 72 h. In addition, the effect of Mg metal, increased Mg2+ concentration and alkaline pH on the in vitro growth of Escherichia coli, Pseudomonas aeruginosa and Staphylococcus aureus were evaluated in three separate experiments. The primary outcome measure for culture studies was colony-forming units/ml compared to appropriate positive and/or negative controls. Regardless of the mass of Mg added, there was a predictable increase in pH and Mg2+ concentration. The addition of Mg and an increase of pH resulted in antibacterial effects similar to the fluoroquinolone antibiotic; however, a simple increase in Mg2+ concentration alone had no effect. The results demonstrate an antibacterial effect of Mg on three common aerobic bacterial organisms, the mechanism of which appears to be an alkaline pH. \u00a9 2009 Acta Materialia Inc. Published by Elsevier Ltd. All rights reserved.", "author" : [ { "dropping-particle" : "", "family" : "Robinson", "given" : "Duane a.", "non-dropping-particle" : "", "parse-names" : false, "suffix" : "" }, { "dropping-particle" : "", "family" : "Griffith", "given" : "Ronald W.", "non-dropping-particle" : "", "parse-names" : false, "suffix" : "" }, { "dropping-particle" : "", "family" : "Shechtman", "given" : "Dan", "non-dropping-particle" : "", "parse-names" : false, "suffix" : "" }, { "dropping-particle" : "", "family" : "Evans", "given" : "Richard B.", "non-dropping-particle" : "", "parse-names" : false, "suffix" : "" }, { "dropping-particle" : "", "family" : "Conzemius", "given" : "Michael G.", "non-dropping-particle" : "", "parse-names" : false, "suffix" : "" } ], "container-title" : "Acta Biomaterialia", "id" : "ITEM-1", "issue" : "5", "issued" : { "date-parts" : [ [ "2010" ] ] }, "page" : "1869-1877", "publisher" : "Acta Materialia Inc.", "title" : "In vitro antibacterial properties of magnesium metal against Escherichia coli, Pseudomonas aeruginosa and Staphylococcus aureus", "type" : "article-journal", "volume" : "6" }, "uris" : [ "http://www.mendeley.com/documents/?uuid=163c3c12-94d2-4c7d-b129-6854c5343a49" ] } ], "mendeley" : { "formattedCitation" : "&lt;sup&gt;35&lt;/sup&gt;", "plainTextFormattedCitation" : "35", "previouslyFormattedCitation" : "&lt;sup&gt;35&lt;/sup&gt;" }, "properties" : { "noteIndex" : 0 }, "schema" : "https://github.com/citation-style-language/schema/raw/master/csl-citation.json" }</w:instrText>
      </w:r>
      <w:r w:rsidR="002976F2" w:rsidRPr="005119CF">
        <w:fldChar w:fldCharType="separate"/>
      </w:r>
      <w:r w:rsidR="001C13FC" w:rsidRPr="005119CF">
        <w:rPr>
          <w:noProof/>
          <w:vertAlign w:val="superscript"/>
        </w:rPr>
        <w:t>35</w:t>
      </w:r>
      <w:r w:rsidR="002976F2" w:rsidRPr="005119CF">
        <w:fldChar w:fldCharType="end"/>
      </w:r>
      <w:r w:rsidR="004021DB" w:rsidRPr="005119CF">
        <w:t>. However, recent studies showed that</w:t>
      </w:r>
      <w:r w:rsidR="00AA6128" w:rsidRPr="005119CF">
        <w:t xml:space="preserve"> </w:t>
      </w:r>
      <w:r w:rsidR="00B83A52" w:rsidRPr="005119CF">
        <w:t>in buffered environment</w:t>
      </w:r>
      <w:r w:rsidR="003838BE" w:rsidRPr="005119CF">
        <w:t>s</w:t>
      </w:r>
      <w:r w:rsidR="00B83A52" w:rsidRPr="005119CF">
        <w:t xml:space="preserve">, </w:t>
      </w:r>
      <w:r w:rsidR="00B83A52" w:rsidRPr="005119CF">
        <w:rPr>
          <w:noProof/>
        </w:rPr>
        <w:t>Mg-based</w:t>
      </w:r>
      <w:r w:rsidR="00B83A52" w:rsidRPr="005119CF">
        <w:t xml:space="preserve"> alloys are susceptible to bacterial colonisation under </w:t>
      </w:r>
      <w:r w:rsidR="00B83A52" w:rsidRPr="005119CF">
        <w:rPr>
          <w:i/>
        </w:rPr>
        <w:t>in vitro</w:t>
      </w:r>
      <w:r w:rsidR="00B83A52" w:rsidRPr="005119CF">
        <w:t xml:space="preserve"> and </w:t>
      </w:r>
      <w:r w:rsidR="00B83A52" w:rsidRPr="005119CF">
        <w:rPr>
          <w:i/>
        </w:rPr>
        <w:t>in vivo</w:t>
      </w:r>
      <w:r w:rsidR="00B83A52" w:rsidRPr="005119CF">
        <w:t xml:space="preserve"> conditions</w:t>
      </w:r>
      <w:r w:rsidR="008625D9" w:rsidRPr="005119CF">
        <w:t xml:space="preserve"> </w:t>
      </w:r>
      <w:r w:rsidR="00E976E9" w:rsidRPr="005119CF">
        <w:rPr>
          <w:color w:val="000000" w:themeColor="text1"/>
        </w:rPr>
        <w:fldChar w:fldCharType="begin" w:fldLock="1"/>
      </w:r>
      <w:r w:rsidR="00C855EC" w:rsidRPr="005119CF">
        <w:rPr>
          <w:color w:val="000000" w:themeColor="text1"/>
        </w:rPr>
        <w:instrText>ADDIN CSL_CITATION { "citationItems" : [ { "id" : "ITEM-1", "itemData" : { "DOI" : "10.4236/ojmm.2015.51001", "ISSN" : "2165-3372", "abstract" : "Background: Implant-associated infections are a result of bacterial adhesion to an implant surface and subsequent biofilm formation at the implantation site. This study compares different magnesium materials based on their ability to resist bacterial adhesion as well as further biofilm formation. Material and Methods: The surfaces of four magnesium-based materials (Mg2Ag, Mg10Gd, WE43 and 99.99% pure Mg) were characterized using atomic force microscope. In addition, the samples were tested for their ability to resist biofilm formation. Planktonic bacteria of either S. epidermidis or E. faecalis were allowed to adhere to the magnesium surfaces for two hour followed by rinsing and, for S. epidermidis, further incubation of 24, 72 and 168 h was carried out. Results: E. faecalis had a significantly stronger adhesion to all magnesium surfaces compared to S. epidermidis (p = 0.001). Biofilm growth of S. epidermidis was different on various magnesium materials: the amount of bacteria increased up to 72 h but interestingly a significant decrease was seen at 168 h on Mg2Ag and WE43 surfaces. For pure Mg and Mg10Gd the biofilm formation reached plateau at 72 h. Surface characteristics of resorbable magnesium materials were changing over time, and the surface was generally less rough at 168 h compared to earlier time points. No correlation was found between the surface topology and the amount of adherent bacteria. Conclusion: In early stages of biofilm adhesion, no differences between magnesium materials were observed. However, after 72 h Mg2Ag and WE43 had the best ability to suppress S. epidermidis\u2019 biofilm formation. Also, bacterial adhesion to magnesium materials was not dependent on samples\u2019 surface topology.", "author" : [ { "dropping-particle" : "", "family" : "Charyeva", "given" : "Olga", "non-dropping-particle" : "", "parse-names" : false, "suffix" : "" }, { "dropping-particle" : "", "family" : "Neilands", "given" : "Jessica", "non-dropping-particle" : "", "parse-names" : false, "suffix" : "" }, { "dropping-particle" : "", "family" : "Svens\u00e4ter", "given" : "Gunnel", "non-dropping-particle" : "", "parse-names" : false, "suffix" : "" }, { "dropping-particle" : "", "family" : "Wennerberg", "given" : "Ann", "non-dropping-particle" : "", "parse-names" : false, "suffix" : "" } ], "container-title" : "Open Journal of Medical Microbiology", "id" : "ITEM-1", "issue" : "01", "issued" : { "date-parts" : [ [ "2015" ] ] }, "page" : "1-11", "title" : "Bacterial Biofilm Formation on Resorbing Magnesium Implants", "type" : "article-journal", "volume" : "05" }, "uris" : [ "http://www.mendeley.com/documents/?uuid=8128ad5b-19eb-46fb-8173-8d9f26807a50" ] } ], "mendeley" : { "formattedCitation" : "&lt;sup&gt;5&lt;/sup&gt;", "plainTextFormattedCitation" : "5", "previouslyFormattedCitation" : "&lt;sup&gt;5&lt;/sup&gt;" }, "properties" : { "noteIndex" : 0 }, "schema" : "https://github.com/citation-style-language/schema/raw/master/csl-citation.json" }</w:instrText>
      </w:r>
      <w:r w:rsidR="00E976E9" w:rsidRPr="005119CF">
        <w:rPr>
          <w:color w:val="000000" w:themeColor="text1"/>
        </w:rPr>
        <w:fldChar w:fldCharType="separate"/>
      </w:r>
      <w:r w:rsidR="001C13FC" w:rsidRPr="005119CF">
        <w:rPr>
          <w:noProof/>
          <w:color w:val="000000" w:themeColor="text1"/>
          <w:vertAlign w:val="superscript"/>
        </w:rPr>
        <w:t>5</w:t>
      </w:r>
      <w:r w:rsidR="00E976E9" w:rsidRPr="005119CF">
        <w:rPr>
          <w:color w:val="000000" w:themeColor="text1"/>
        </w:rPr>
        <w:fldChar w:fldCharType="end"/>
      </w:r>
      <w:r w:rsidR="00851D3C" w:rsidRPr="005119CF">
        <w:rPr>
          <w:color w:val="000000" w:themeColor="text1"/>
          <w:vertAlign w:val="superscript"/>
        </w:rPr>
        <w:t>,</w:t>
      </w:r>
      <w:r w:rsidR="00E976E9" w:rsidRPr="005119CF">
        <w:rPr>
          <w:color w:val="000000" w:themeColor="text1"/>
        </w:rPr>
        <w:fldChar w:fldCharType="begin" w:fldLock="1"/>
      </w:r>
      <w:r w:rsidR="00C855EC" w:rsidRPr="005119CF">
        <w:rPr>
          <w:color w:val="000000" w:themeColor="text1"/>
        </w:rPr>
        <w:instrText>ADDIN CSL_CITATION { "citationItems" : [ { "id" : "ITEM-1", "itemData" : { "DOI" : "10.1016/j.actbio.2013.10.012", "ISBN" : "1878-7568 (Electronic)\\r1742-7061 (Linking)", "ISSN" : "17427061", "PMID" : "24140607", "abstract" : "Magnesium alloys are potential biodegradable materials and have received increasing attention due to their outstanding biological performance and mechanical properties. However, rapid degradation in the physiological environment and potential toxicity limit clinical applications. Recently, special magnesium-calcium (Mg-Ca) and magnesium-strontium (Mg-Sr) alloys with biocompatible chemical compositions have been reported, but the rapid degradation still does not meet clinical requirements. In order to improve the corrosion resistance, a rough, hydrophobic and ZrO2-containing surface film is fabricated on Mg-Ca and Mg-Sr alloys by dual zirconium and oxygen ion implantation. Weight loss measurements and electrochemical corrosion tests show that the corrosion rate of the Mg-Ca and Mg-Sr alloys is reduced appreciably after surface treatment. A systematic investigation of the in vitro cellular response and antibacterial capability of the modified binary magnesium alloys is performed. The amounts of adherent bacteria on the Zr-O-implanted and Zr-implanted samples diminish remarkably compared to the unimplanted control. In addition, significantly enhanced cell adhesion and proliferation are observed from the Zr-O-implanted sample. The results suggest that dual zirconium and oxygen ion implantation, which effectively enhances the corrosion resistance, in vitro biocompatibility and antimicrobial properties of Mg-Ca and Mg-Sr alloys, provides a simple and practical means to expedite clinical acceptance of biodegradable magnesium alloys. ?? 2013 Acta Materialia Inc. Published by Elsevier Ltd. All rights reserved.", "author" : [ { "dropping-particle" : "", "family" : "Zhao", "given" : "Ying", "non-dropping-particle" : "", "parse-names" : false, "suffix" : "" }, { "dropping-particle" : "", "family" : "Jamesh", "given" : "Mohammed Ibrahim", "non-dropping-particle" : "", "parse-names" : false, "suffix" : "" }, { "dropping-particle" : "", "family" : "Li", "given" : "Wing Kan", "non-dropping-particle" : "", "parse-names" : false, "suffix" : "" }, { "dropping-particle" : "", "family" : "Wu", "given" : "Guosong", "non-dropping-particle" : "", "parse-names" : false, "suffix" : "" }, { "dropping-particle" : "", "family" : "Wang", "given" : "Chenxi", "non-dropping-particle" : "", "parse-names" : false, "suffix" : "" }, { "dropping-particle" : "", "family" : "Zheng", "given" : "Yufeng", "non-dropping-particle" : "", "parse-names" : false, "suffix" : "" }, { "dropping-particle" : "", "family" : "Yeung", "given" : "Kelvin W K", "non-dropping-particle" : "", "parse-names" : false, "suffix" : "" }, { "dropping-particle" : "", "family" : "Chu", "given" : "Paul K.", "non-dropping-particle" : "", "parse-names" : false, "suffix" : "" } ], "container-title" : "Acta Biomaterialia", "id" : "ITEM-1", "issue" : "1", "issued" : { "date-parts" : [ [ "2014" ] ] }, "page" : "544-556", "publisher" : "Acta Materialia Inc.", "title" : "Enhanced antimicrobial properties, cytocompatibility, and corrosion resistance of plasma-modified biodegradable magnesium alloys", "type" : "article-journal", "volume" : "10" }, "uris" : [ "http://www.mendeley.com/documents/?uuid=2eb96403-d529-498a-a920-12af5c363f6a" ] } ], "mendeley" : { "formattedCitation" : "&lt;sup&gt;36&lt;/sup&gt;", "plainTextFormattedCitation" : "36", "previouslyFormattedCitation" : "&lt;sup&gt;36&lt;/sup&gt;" }, "properties" : { "noteIndex" : 0 }, "schema" : "https://github.com/citation-style-language/schema/raw/master/csl-citation.json" }</w:instrText>
      </w:r>
      <w:r w:rsidR="00E976E9" w:rsidRPr="005119CF">
        <w:rPr>
          <w:color w:val="000000" w:themeColor="text1"/>
        </w:rPr>
        <w:fldChar w:fldCharType="separate"/>
      </w:r>
      <w:r w:rsidR="001C13FC" w:rsidRPr="005119CF">
        <w:rPr>
          <w:noProof/>
          <w:color w:val="000000" w:themeColor="text1"/>
          <w:vertAlign w:val="superscript"/>
        </w:rPr>
        <w:t>36</w:t>
      </w:r>
      <w:r w:rsidR="00E976E9" w:rsidRPr="005119CF">
        <w:rPr>
          <w:color w:val="000000" w:themeColor="text1"/>
        </w:rPr>
        <w:fldChar w:fldCharType="end"/>
      </w:r>
      <w:r w:rsidR="00851D3C" w:rsidRPr="005119CF">
        <w:rPr>
          <w:color w:val="000000" w:themeColor="text1"/>
          <w:vertAlign w:val="superscript"/>
        </w:rPr>
        <w:t>,</w:t>
      </w:r>
      <w:r w:rsidR="00E976E9" w:rsidRPr="005119CF">
        <w:rPr>
          <w:color w:val="000000" w:themeColor="text1"/>
        </w:rPr>
        <w:fldChar w:fldCharType="begin" w:fldLock="1"/>
      </w:r>
      <w:r w:rsidR="00C855EC" w:rsidRPr="005119CF">
        <w:rPr>
          <w:color w:val="000000" w:themeColor="text1"/>
        </w:rPr>
        <w:instrText>ADDIN CSL_CITATION { "citationItems" : [ { "id" : "ITEM-1", "itemData" : { "DOI" : "10.1002/jbm.a.35680", "ISBN" : "1552-4965", "ISSN" : "15524965", "PMID" : "26860452", "abstract" : "Magnesium alloys have promising mechanical and biological properties as biodegradable medical implant materials for temporary applications during bone healing or as vascular stents. Whereas conventional implants are prone to colonization by treatment resistant microbial biofilms in which bacteria are embedded in a protective matrix, magnesium alloys have been reported to act antibacterial in vitro. To permit a basic assessment of antibacterial properties of implant materials in vivo an economic but robust animal model was established. Subcutaneous magnesium implants were inoculated with bacteria in a mouse model. Contrary to the expectations, bacterial activity was enhanced and prolonged in the presence of magnesium implants. Systemic antibiotic treatments were remarkably ineffective, which is a typical property of bacterial biofilms. Biofilm formation was further supported by electron microscopic analyses that revealed highly dense bacterial populations and evidence for the presence of extracellular matrix material. Bacterial agglomerates could be detected not only on the implant surface but also at a limited distance in the peri-implant tissue. Therefore, precautions may be necessary to minimize risks of metallic magnesium-containing implants in prospective clinical applications.", "author" : [ { "dropping-particle" : "", "family" : "Rahim", "given" : "Muhammad Imran", "non-dropping-particle" : "", "parse-names" : false, "suffix" : "" }, { "dropping-particle" : "", "family" : "Rohde", "given" : "Manfred", "non-dropping-particle" : "", "parse-names" : false, "suffix" : "" }, { "dropping-particle" : "", "family" : "Rais", "given" : "Bushra", "non-dropping-particle" : "", "parse-names" : false, "suffix" : "" }, { "dropping-particle" : "", "family" : "Seitz", "given" : "Jan Marten", "non-dropping-particle" : "", "parse-names" : false, "suffix" : "" }, { "dropping-particle" : "", "family" : "Mueller", "given" : "Peter P.", "non-dropping-particle" : "", "parse-names" : false, "suffix" : "" } ], "container-title" : "Journal of Biomedical Materials Research - Part A", "id" : "ITEM-1", "issue" : "6", "issued" : { "date-parts" : [ [ "2016" ] ] }, "page" : "1489-1499", "title" : "Susceptibility of metallic magnesium implants to bacterial biofilm infections", "type" : "article-journal", "volume" : "104" }, "uris" : [ "http://www.mendeley.com/documents/?uuid=60ef3472-7e79-4f0e-8c34-749864fdeead" ] } ], "mendeley" : { "formattedCitation" : "&lt;sup&gt;12&lt;/sup&gt;", "plainTextFormattedCitation" : "12", "previouslyFormattedCitation" : "&lt;sup&gt;12&lt;/sup&gt;" }, "properties" : { "noteIndex" : 0 }, "schema" : "https://github.com/citation-style-language/schema/raw/master/csl-citation.json" }</w:instrText>
      </w:r>
      <w:r w:rsidR="00E976E9" w:rsidRPr="005119CF">
        <w:rPr>
          <w:color w:val="000000" w:themeColor="text1"/>
        </w:rPr>
        <w:fldChar w:fldCharType="separate"/>
      </w:r>
      <w:r w:rsidR="001C13FC" w:rsidRPr="005119CF">
        <w:rPr>
          <w:noProof/>
          <w:color w:val="000000" w:themeColor="text1"/>
          <w:vertAlign w:val="superscript"/>
        </w:rPr>
        <w:t>12</w:t>
      </w:r>
      <w:r w:rsidR="00E976E9" w:rsidRPr="005119CF">
        <w:rPr>
          <w:color w:val="000000" w:themeColor="text1"/>
        </w:rPr>
        <w:fldChar w:fldCharType="end"/>
      </w:r>
      <w:r w:rsidR="00B83A52" w:rsidRPr="005119CF">
        <w:t xml:space="preserve">. </w:t>
      </w:r>
      <w:r w:rsidR="003838BE" w:rsidRPr="005119CF">
        <w:t>In this study, an increased bacteria cell adhesion or reduced antibacterial activity of uncoated AZ31 substrates during the incubation period in bacterial suspension in PBS w</w:t>
      </w:r>
      <w:r w:rsidR="008625D9" w:rsidRPr="005119CF">
        <w:t>a</w:t>
      </w:r>
      <w:r w:rsidR="003D4EB4" w:rsidRPr="005119CF">
        <w:t>s</w:t>
      </w:r>
      <w:r w:rsidR="003838BE" w:rsidRPr="005119CF">
        <w:t xml:space="preserve"> observed. This </w:t>
      </w:r>
      <w:r w:rsidRPr="005119CF">
        <w:t xml:space="preserve">is likely due to the </w:t>
      </w:r>
      <w:r w:rsidR="008935E3" w:rsidRPr="005119CF">
        <w:t xml:space="preserve">insufficient increase in </w:t>
      </w:r>
      <w:r w:rsidR="00446A72" w:rsidRPr="005119CF">
        <w:t xml:space="preserve">the </w:t>
      </w:r>
      <w:r w:rsidR="008935E3" w:rsidRPr="005119CF">
        <w:t xml:space="preserve">pH of </w:t>
      </w:r>
      <w:r w:rsidR="00446A72" w:rsidRPr="005119CF">
        <w:t xml:space="preserve">the </w:t>
      </w:r>
      <w:r w:rsidR="008935E3" w:rsidRPr="005119CF">
        <w:t>medium</w:t>
      </w:r>
      <w:r w:rsidR="0068275C" w:rsidRPr="005119CF">
        <w:t xml:space="preserve"> (</w:t>
      </w:r>
      <w:r w:rsidR="00F83042" w:rsidRPr="005119CF">
        <w:t>8.16 ± 0.15</w:t>
      </w:r>
      <w:r w:rsidR="0068275C" w:rsidRPr="005119CF">
        <w:t xml:space="preserve">), </w:t>
      </w:r>
      <w:r w:rsidR="00F26E9A" w:rsidRPr="005119CF">
        <w:t xml:space="preserve">in addition to the </w:t>
      </w:r>
      <w:r w:rsidR="008935E3" w:rsidRPr="005119CF">
        <w:t xml:space="preserve">greater roughness and contact angle of the surfaces </w:t>
      </w:r>
      <w:r w:rsidR="0068275C" w:rsidRPr="005119CF">
        <w:t>(Fig</w:t>
      </w:r>
      <w:r w:rsidR="000123FB" w:rsidRPr="005119CF">
        <w:t>.</w:t>
      </w:r>
      <w:r w:rsidR="008935E3" w:rsidRPr="005119CF">
        <w:t xml:space="preserve"> 2</w:t>
      </w:r>
      <w:r w:rsidR="00F26E9A" w:rsidRPr="005119CF">
        <w:t>-</w:t>
      </w:r>
      <w:r w:rsidR="008935E3" w:rsidRPr="005119CF">
        <w:t>4 and Table 1</w:t>
      </w:r>
      <w:r w:rsidR="0068275C" w:rsidRPr="005119CF">
        <w:t>)</w:t>
      </w:r>
      <w:r w:rsidR="008935E3" w:rsidRPr="005119CF">
        <w:t xml:space="preserve">. </w:t>
      </w:r>
      <w:r w:rsidR="00AA6710" w:rsidRPr="005119CF">
        <w:t xml:space="preserve">On the other hand, </w:t>
      </w:r>
      <w:r w:rsidR="007364CA" w:rsidRPr="005119CF">
        <w:t xml:space="preserve">the enhanced antibacterial activity of AZ31-HA-LZ-10% and AZ31-HA-LZ-20% </w:t>
      </w:r>
      <w:r w:rsidR="00345832" w:rsidRPr="005119CF">
        <w:t xml:space="preserve">substrates </w:t>
      </w:r>
      <w:r w:rsidR="007364CA" w:rsidRPr="005119CF">
        <w:t>over respective controls AZ31-LZ-10% and AZ31-LZ</w:t>
      </w:r>
      <w:r w:rsidR="00B43D05" w:rsidRPr="005119CF">
        <w:t>-</w:t>
      </w:r>
      <w:r w:rsidR="007364CA" w:rsidRPr="005119CF">
        <w:t xml:space="preserve">20% </w:t>
      </w:r>
      <w:r w:rsidR="0068275C" w:rsidRPr="005119CF">
        <w:t xml:space="preserve">were observed </w:t>
      </w:r>
      <w:r w:rsidR="007364CA" w:rsidRPr="005119CF">
        <w:t xml:space="preserve">as </w:t>
      </w:r>
      <w:r w:rsidR="00F26E9A" w:rsidRPr="005119CF">
        <w:t xml:space="preserve">demonstrated in </w:t>
      </w:r>
      <w:r w:rsidR="000123FB" w:rsidRPr="005119CF">
        <w:t>Fig.</w:t>
      </w:r>
      <w:r w:rsidR="00F83042" w:rsidRPr="005119CF">
        <w:t>2</w:t>
      </w:r>
      <w:r w:rsidR="008503C8" w:rsidRPr="005119CF">
        <w:t>-4</w:t>
      </w:r>
      <w:r w:rsidR="007364CA" w:rsidRPr="005119CF">
        <w:t xml:space="preserve"> could be attributed to </w:t>
      </w:r>
      <w:r w:rsidR="00B43D05" w:rsidRPr="005119CF">
        <w:t xml:space="preserve">the </w:t>
      </w:r>
      <w:r w:rsidR="007364CA" w:rsidRPr="005119CF">
        <w:t>higher content of lysozyme immobilisation with hyaluronic acid</w:t>
      </w:r>
      <w:r w:rsidR="008503C8" w:rsidRPr="005119CF">
        <w:t xml:space="preserve"> (Table 1).</w:t>
      </w:r>
      <w:r w:rsidR="008625D9" w:rsidRPr="005119CF">
        <w:t xml:space="preserve"> </w:t>
      </w:r>
      <w:r w:rsidR="008935E3" w:rsidRPr="005119CF">
        <w:t xml:space="preserve">The reduced bacterial cell adhesion on the </w:t>
      </w:r>
      <w:r w:rsidR="008503C8" w:rsidRPr="005119CF">
        <w:t xml:space="preserve">hyaluronic acid coated </w:t>
      </w:r>
      <w:r w:rsidR="008935E3" w:rsidRPr="005119CF">
        <w:t xml:space="preserve">AZ31-HA surface </w:t>
      </w:r>
      <w:r w:rsidR="008625D9" w:rsidRPr="005119CF">
        <w:t>is</w:t>
      </w:r>
      <w:r w:rsidR="008935E3" w:rsidRPr="005119CF">
        <w:t xml:space="preserve"> attributed to </w:t>
      </w:r>
      <w:r w:rsidR="008625D9" w:rsidRPr="005119CF">
        <w:t xml:space="preserve">the </w:t>
      </w:r>
      <w:r w:rsidR="00944D51" w:rsidRPr="005119CF">
        <w:t xml:space="preserve">bacterial </w:t>
      </w:r>
      <w:r w:rsidR="008935E3" w:rsidRPr="005119CF">
        <w:t xml:space="preserve">anti-adhesive characteristics of HA polymer </w:t>
      </w:r>
      <w:r w:rsidR="00F26E9A" w:rsidRPr="005119CF">
        <w:t xml:space="preserve">due to the </w:t>
      </w:r>
      <w:r w:rsidR="008935E3" w:rsidRPr="005119CF">
        <w:t xml:space="preserve">anionic nature and lubricity </w:t>
      </w:r>
      <w:r w:rsidR="00F26E9A" w:rsidRPr="005119CF">
        <w:t xml:space="preserve">of the coating </w:t>
      </w:r>
      <w:r w:rsidR="00944D51" w:rsidRPr="005119CF">
        <w:t>as well as low surface roughness</w:t>
      </w:r>
      <w:r w:rsidR="00E976E9" w:rsidRPr="005119CF">
        <w:rPr>
          <w:color w:val="FF0000"/>
        </w:rPr>
        <w:t xml:space="preserve"> </w:t>
      </w:r>
      <w:r w:rsidR="00E976E9" w:rsidRPr="005119CF">
        <w:rPr>
          <w:color w:val="000000" w:themeColor="text1"/>
        </w:rPr>
        <w:fldChar w:fldCharType="begin" w:fldLock="1"/>
      </w:r>
      <w:r w:rsidR="00C855EC" w:rsidRPr="005119CF">
        <w:rPr>
          <w:color w:val="000000" w:themeColor="text1"/>
        </w:rPr>
        <w:instrText>ADDIN CSL_CITATION { "citationItems" : [ { "id" : "ITEM-1", "itemData" : { "DOI" : "10.1016/j.biomaterials.2007.12.019", "ISBN" : "0142-9612", "ISSN" : "01429612", "PMID" : "18190959", "abstract" : "Titanium (Ti) and its alloys are used extensively in orthopedic implants due to their excellent biocompatibility and mechanical properties. However, titanium-based implant materials have specific complications associated with their applications, such as the loosening of implant-host interface owing to unsatisfactory cell adhesion and the susceptibility of the implants to bacterial infections. Hence, a surface which displays selective biointeractivity, i.e. enhancing beneficial host cell responses but inhibiting pathogenic microbial adhesion, would be highly desirable. This present study aims to improve biocompatibility and confer long-lasting antibacterial properties on Ti via polyelectrolyte multilayers (PEMs) of hyaluronic acid (HA) and chitosan (CH), coupled with surface-immobilized cell-adhesive arginine-glycine-aspartic acid (RGD) peptide. The HA/CH PEM-functionalized Ti is highly effective as an antibacterial surface but the adhesion of bone cells (osteoblasts) is poorer than on pristine Ti. With additional immobilized RGD moieties, the osteoblast adhesion can be significantly improved. The density of the surface-immobilized RGD peptide has a significant effect on osteoblast proliferation and alkaline phosphatase (ALP) activity, and both functions can be increased by 100-200% over that of pristine Ti substrates while retaining high antibacterial efficacy. Such substrates can be expected to have good potential in orthopedic applications. ?? 2007 Elsevier Ltd. All rights reserved.", "author" : [ { "dropping-particle" : "", "family" : "Chua", "given" : "Poh Hui", "non-dropping-particle" : "", "parse-names" : false, "suffix" : "" }, { "dropping-particle" : "", "family" : "Neoh", "given" : "Koon Gee", "non-dropping-particle" : "", "parse-names" : false, "suffix" : "" }, { "dropping-particle" : "", "family" : "Kang", "given" : "En Tang", "non-dropping-particle" : "", "parse-names" : false, "suffix" : "" }, { "dropping-particle" : "", "family" : "Wang", "given" : "Wilson", "non-dropping-particle" : "", "parse-names" : false, "suffix" : "" } ], "container-title" : "Biomaterials", "id" : "ITEM-1", "issue" : "10", "issued" : { "date-parts" : [ [ "2008" ] ] }, "page" : "1412-1421", "title" : "Surface functionalization of titanium with hyaluronic acid/chitosan polyelectrolyte multilayers and RGD for promoting osteoblast functions and inhibiting bacterial adhesion", "type" : "article-journal", "volume" : "29" }, "uris" : [ "http://www.mendeley.com/documents/?uuid=dc6ae0a3-46d1-4ce6-952c-e09ee6a7238a" ] } ], "mendeley" : { "formattedCitation" : "&lt;sup&gt;18&lt;/sup&gt;", "plainTextFormattedCitation" : "18", "previouslyFormattedCitation" : "&lt;sup&gt;18&lt;/sup&gt;" }, "properties" : { "noteIndex" : 0 }, "schema" : "https://github.com/citation-style-language/schema/raw/master/csl-citation.json" }</w:instrText>
      </w:r>
      <w:r w:rsidR="00E976E9" w:rsidRPr="005119CF">
        <w:rPr>
          <w:color w:val="000000" w:themeColor="text1"/>
        </w:rPr>
        <w:fldChar w:fldCharType="separate"/>
      </w:r>
      <w:r w:rsidR="001C13FC" w:rsidRPr="005119CF">
        <w:rPr>
          <w:noProof/>
          <w:color w:val="000000" w:themeColor="text1"/>
          <w:vertAlign w:val="superscript"/>
        </w:rPr>
        <w:t>18</w:t>
      </w:r>
      <w:r w:rsidR="00E976E9" w:rsidRPr="005119CF">
        <w:rPr>
          <w:color w:val="000000" w:themeColor="text1"/>
        </w:rPr>
        <w:fldChar w:fldCharType="end"/>
      </w:r>
      <w:r w:rsidR="00944D51" w:rsidRPr="005119CF">
        <w:rPr>
          <w:color w:val="000000" w:themeColor="text1"/>
        </w:rPr>
        <w:t xml:space="preserve">. </w:t>
      </w:r>
    </w:p>
    <w:p w14:paraId="40A18C3F" w14:textId="6946B5D3" w:rsidR="00824D65" w:rsidRPr="005119CF" w:rsidRDefault="00AB1F28" w:rsidP="004F4A29">
      <w:pPr>
        <w:pStyle w:val="BodyText2"/>
        <w:spacing w:line="480" w:lineRule="auto"/>
        <w:jc w:val="both"/>
        <w:rPr>
          <w:noProof/>
        </w:rPr>
      </w:pPr>
      <w:r w:rsidRPr="005119CF">
        <w:rPr>
          <w:noProof/>
        </w:rPr>
        <w:t>The</w:t>
      </w:r>
      <w:r w:rsidRPr="005119CF">
        <w:t xml:space="preserve"> most common pathogen associated with the </w:t>
      </w:r>
      <w:r w:rsidRPr="005119CF">
        <w:rPr>
          <w:noProof/>
        </w:rPr>
        <w:t>orthopaedic</w:t>
      </w:r>
      <w:r w:rsidRPr="005119CF">
        <w:t xml:space="preserve"> implants is </w:t>
      </w:r>
      <w:r w:rsidRPr="005119CF">
        <w:rPr>
          <w:i/>
          <w:noProof/>
        </w:rPr>
        <w:t>S.aureus</w:t>
      </w:r>
      <w:r w:rsidR="006943A2" w:rsidRPr="005119CF">
        <w:rPr>
          <w:noProof/>
          <w:color w:val="FF0000"/>
        </w:rPr>
        <w:t xml:space="preserve"> </w:t>
      </w:r>
      <w:r w:rsidR="006943A2" w:rsidRPr="005119CF">
        <w:rPr>
          <w:noProof/>
          <w:color w:val="000000" w:themeColor="text1"/>
        </w:rPr>
        <w:fldChar w:fldCharType="begin" w:fldLock="1"/>
      </w:r>
      <w:r w:rsidR="00C855EC" w:rsidRPr="005119CF">
        <w:rPr>
          <w:noProof/>
          <w:color w:val="000000" w:themeColor="text1"/>
        </w:rPr>
        <w:instrText>ADDIN CSL_CITATION { "citationItems" : [ { "id" : "ITEM-1", "itemData" : { "DOI" : "10.1016/j.biomaterials.2007.12.019", "ISBN" : "0142-9612", "ISSN" : "01429612", "PMID" : "18190959", "abstract" : "Titanium (Ti) and its alloys are used extensively in orthopedic implants due to their excellent biocompatibility and mechanical properties. However, titanium-based implant materials have specific complications associated with their applications, such as the loosening of implant-host interface owing to unsatisfactory cell adhesion and the susceptibility of the implants to bacterial infections. Hence, a surface which displays selective biointeractivity, i.e. enhancing beneficial host cell responses but inhibiting pathogenic microbial adhesion, would be highly desirable. This present study aims to improve biocompatibility and confer long-lasting antibacterial properties on Ti via polyelectrolyte multilayers (PEMs) of hyaluronic acid (HA) and chitosan (CH), coupled with surface-immobilized cell-adhesive arginine-glycine-aspartic acid (RGD) peptide. The HA/CH PEM-functionalized Ti is highly effective as an antibacterial surface but the adhesion of bone cells (osteoblasts) is poorer than on pristine Ti. With additional immobilized RGD moieties, the osteoblast adhesion can be significantly improved. The density of the surface-immobilized RGD peptide has a significant effect on osteoblast proliferation and alkaline phosphatase (ALP) activity, and both functions can be increased by 100-200% over that of pristine Ti substrates while retaining high antibacterial efficacy. Such substrates can be expected to have good potential in orthopedic applications. ?? 2007 Elsevier Ltd. All rights reserved.", "author" : [ { "dropping-particle" : "", "family" : "Chua", "given" : "Poh Hui", "non-dropping-particle" : "", "parse-names" : false, "suffix" : "" }, { "dropping-particle" : "", "family" : "Neoh", "given" : "Koon Gee", "non-dropping-particle" : "", "parse-names" : false, "suffix" : "" }, { "dropping-particle" : "", "family" : "Kang", "given" : "En Tang", "non-dropping-particle" : "", "parse-names" : false, "suffix" : "" }, { "dropping-particle" : "", "family" : "Wang", "given" : "Wilson", "non-dropping-particle" : "", "parse-names" : false, "suffix" : "" } ], "container-title" : "Biomaterials", "id" : "ITEM-1", "issue" : "10", "issued" : { "date-parts" : [ [ "2008" ] ] }, "page" : "1412-1421", "title" : "Surface functionalization of titanium with hyaluronic acid/chitosan polyelectrolyte multilayers and RGD for promoting osteoblast functions and inhibiting bacterial adhesion", "type" : "article-journal", "volume" : "29" }, "uris" : [ "http://www.mendeley.com/documents/?uuid=dc6ae0a3-46d1-4ce6-952c-e09ee6a7238a" ] } ], "mendeley" : { "formattedCitation" : "&lt;sup&gt;18&lt;/sup&gt;", "plainTextFormattedCitation" : "18", "previouslyFormattedCitation" : "&lt;sup&gt;18&lt;/sup&gt;" }, "properties" : { "noteIndex" : 0 }, "schema" : "https://github.com/citation-style-language/schema/raw/master/csl-citation.json" }</w:instrText>
      </w:r>
      <w:r w:rsidR="006943A2" w:rsidRPr="005119CF">
        <w:rPr>
          <w:noProof/>
          <w:color w:val="000000" w:themeColor="text1"/>
        </w:rPr>
        <w:fldChar w:fldCharType="separate"/>
      </w:r>
      <w:r w:rsidR="001C13FC" w:rsidRPr="005119CF">
        <w:rPr>
          <w:noProof/>
          <w:color w:val="000000" w:themeColor="text1"/>
          <w:vertAlign w:val="superscript"/>
        </w:rPr>
        <w:t>18</w:t>
      </w:r>
      <w:r w:rsidR="006943A2" w:rsidRPr="005119CF">
        <w:rPr>
          <w:noProof/>
          <w:color w:val="000000" w:themeColor="text1"/>
        </w:rPr>
        <w:fldChar w:fldCharType="end"/>
      </w:r>
      <w:r w:rsidRPr="005119CF">
        <w:rPr>
          <w:noProof/>
          <w:color w:val="000000" w:themeColor="text1"/>
        </w:rPr>
        <w:t>.</w:t>
      </w:r>
      <w:r w:rsidRPr="005119CF">
        <w:rPr>
          <w:color w:val="000000" w:themeColor="text1"/>
        </w:rPr>
        <w:t xml:space="preserve"> </w:t>
      </w:r>
      <w:r w:rsidRPr="005119CF">
        <w:rPr>
          <w:noProof/>
        </w:rPr>
        <w:t>Several</w:t>
      </w:r>
      <w:r w:rsidRPr="005119CF">
        <w:t xml:space="preserve"> studies reported the bactericidal activity of lysozyme against </w:t>
      </w:r>
      <w:proofErr w:type="spellStart"/>
      <w:r w:rsidRPr="005119CF">
        <w:rPr>
          <w:i/>
        </w:rPr>
        <w:t>S.aureus</w:t>
      </w:r>
      <w:proofErr w:type="spellEnd"/>
      <w:r w:rsidR="004F4A29" w:rsidRPr="005119CF">
        <w:rPr>
          <w:iCs/>
        </w:rPr>
        <w:t xml:space="preserve"> </w:t>
      </w:r>
      <w:r w:rsidR="002976F2" w:rsidRPr="005119CF">
        <w:rPr>
          <w:iCs/>
        </w:rPr>
        <w:fldChar w:fldCharType="begin" w:fldLock="1"/>
      </w:r>
      <w:r w:rsidR="00C855EC" w:rsidRPr="005119CF">
        <w:rPr>
          <w:iCs/>
        </w:rPr>
        <w:instrText>ADDIN CSL_CITATION { "citationItems" : [ { "id" : "ITEM-1", "itemData" : { "ISSN" : "0006-4971", "PMID" : "11023496", "abstract" : "The innate immune system provides rapid and effective host defense against microbial invasion in a manner that is independent of prior exposure to a given pathogen. It has long been appreciated that the blood contains important elements that mediate rapid responses to infection. Thus, anatomic compartments with ample blood supply are less frequently infected and recover more readily once infected, whereas regions with poor perfusion are prone to severe infection and may require surgical debridement. Blood-borne innate immune mediators are either carried in circulating blood cells (ie, leukocytes and platelets) or in plasma after release from blood cells or on secretion by the liver. (Blood. 2000;96:2664-2672)", "author" : [ { "dropping-particle" : "", "family" : "Levy", "given" : "O", "non-dropping-particle" : "", "parse-names" : false, "suffix" : "" } ], "container-title" : "Blood", "id" : "ITEM-1", "issue" : "8", "issued" : { "date-parts" : [ [ "2000" ] ] }, "page" : "2664-2672", "title" : "Antimicrobial proteins and peptides of blood: templates for novel antimicrobial agents.", "type" : "article-journal", "volume" : "96" }, "uris" : [ "http://www.mendeley.com/documents/?uuid=300c73b6-469e-4613-9000-90a949c27980" ] } ], "mendeley" : { "formattedCitation" : "&lt;sup&gt;37&lt;/sup&gt;", "plainTextFormattedCitation" : "37", "previouslyFormattedCitation" : "&lt;sup&gt;37&lt;/sup&gt;" }, "properties" : { "noteIndex" : 0 }, "schema" : "https://github.com/citation-style-language/schema/raw/master/csl-citation.json" }</w:instrText>
      </w:r>
      <w:r w:rsidR="002976F2" w:rsidRPr="005119CF">
        <w:rPr>
          <w:iCs/>
        </w:rPr>
        <w:fldChar w:fldCharType="separate"/>
      </w:r>
      <w:r w:rsidR="001C13FC" w:rsidRPr="005119CF">
        <w:rPr>
          <w:iCs/>
          <w:noProof/>
          <w:vertAlign w:val="superscript"/>
        </w:rPr>
        <w:t>37</w:t>
      </w:r>
      <w:r w:rsidR="002976F2" w:rsidRPr="005119CF">
        <w:rPr>
          <w:iCs/>
        </w:rPr>
        <w:fldChar w:fldCharType="end"/>
      </w:r>
      <w:r w:rsidR="00851D3C" w:rsidRPr="005119CF">
        <w:rPr>
          <w:iCs/>
          <w:vertAlign w:val="superscript"/>
        </w:rPr>
        <w:t>,</w:t>
      </w:r>
      <w:r w:rsidR="002976F2" w:rsidRPr="005119CF">
        <w:rPr>
          <w:iCs/>
        </w:rPr>
        <w:fldChar w:fldCharType="begin" w:fldLock="1"/>
      </w:r>
      <w:r w:rsidR="00C855EC" w:rsidRPr="005119CF">
        <w:rPr>
          <w:iCs/>
        </w:rPr>
        <w:instrText>ADDIN CSL_CITATION { "citationItems" : [ { "id" : "ITEM-1", "itemData" : { "DOI" : "10.1021/jp805284s", "abstract" : "In the aim of protecting stainless steel surfaces against protein and/or bacterial adhesion, thin films including the glycosidase hen egg white lysozyme (HEWL) and/or the synthetic polymer poly(ethylene glycol) (PEG) were covalently coated onto flat substrates by wet chemical processes. Chemical grafting of both species was carried out by covalent binding to surfaces pretreated by the polyamine poly(ethylene imine) (PEI). Surfaces were characterized at each step of functionalization by means of reflection-absorption infrared spectroscopy by modulation of polarization (PM-RAIRS) and X-ray photoelectron spectroscopy (XPS) to determine the atomic and molecular composition of the interfaces, respectively. Then, the ability of the so-modified surfaces to prevent protein adsorption and bacterial adhesion together with their biocide properties were demonstrated by three local tests employing bovine serum albumin (BSA), and the bacteria Listeria iVanoVii and Micrococcus luteus. A new test was implemented to assess the local enzymatic properties of HEWL. Cografting of PEG and HEWL resulted in a surface with both antiadhesion and antibacterial properties.", "author" : [ { "dropping-particle" : "", "family" : "Caro", "given" : "Anne", "non-dropping-particle" : "", "parse-names" : false, "suffix" : "" }, { "dropping-particle" : "", "family" : "Humblot", "given" : "Vincent", "non-dropping-particle" : "", "parse-names" : false, "suffix" : "" }, { "dropping-particle" : "", "family" : "Me", "given" : "Christophe", "non-dropping-particle" : "", "parse-names" : false, "suffix" : "" }, { "dropping-particle" : "", "family" : "Minier", "given" : "Michel", "non-dropping-particle" : "", "parse-names" : false, "suffix" : "" } ], "container-title" : "Test", "id" : "ITEM-1", "issued" : { "date-parts" : [ [ "2009" ] ] }, "page" : "2101-2109", "title" : "Grafting of Lysozyme and / or Poly ( ethylene glycol ) to Prevent Biofilm Growth on Stainless Steel Surfaces", "type" : "article-journal" }, "uris" : [ "http://www.mendeley.com/documents/?uuid=c4bd0bff-9db7-412a-ad75-0488dbf38eb8" ] } ], "mendeley" : { "formattedCitation" : "&lt;sup&gt;38&lt;/sup&gt;", "plainTextFormattedCitation" : "38", "previouslyFormattedCitation" : "&lt;sup&gt;38&lt;/sup&gt;" }, "properties" : { "noteIndex" : 0 }, "schema" : "https://github.com/citation-style-language/schema/raw/master/csl-citation.json" }</w:instrText>
      </w:r>
      <w:r w:rsidR="002976F2" w:rsidRPr="005119CF">
        <w:rPr>
          <w:iCs/>
        </w:rPr>
        <w:fldChar w:fldCharType="separate"/>
      </w:r>
      <w:r w:rsidR="001C13FC" w:rsidRPr="005119CF">
        <w:rPr>
          <w:iCs/>
          <w:noProof/>
          <w:vertAlign w:val="superscript"/>
        </w:rPr>
        <w:t>38</w:t>
      </w:r>
      <w:r w:rsidR="002976F2" w:rsidRPr="005119CF">
        <w:rPr>
          <w:iCs/>
        </w:rPr>
        <w:fldChar w:fldCharType="end"/>
      </w:r>
      <w:r w:rsidRPr="005119CF">
        <w:rPr>
          <w:i/>
        </w:rPr>
        <w:t>.</w:t>
      </w:r>
      <w:r w:rsidR="00FC3D6F" w:rsidRPr="005119CF">
        <w:t xml:space="preserve"> The antibacterial activity of lysozyme </w:t>
      </w:r>
      <w:r w:rsidR="00E921C6" w:rsidRPr="005119CF">
        <w:t xml:space="preserve">involves </w:t>
      </w:r>
      <w:r w:rsidR="00AD3742" w:rsidRPr="005119CF">
        <w:t>its</w:t>
      </w:r>
      <w:r w:rsidR="00FC3D6F" w:rsidRPr="005119CF">
        <w:t xml:space="preserve"> interaction with </w:t>
      </w:r>
      <w:r w:rsidR="008625D9" w:rsidRPr="005119CF">
        <w:t xml:space="preserve">the </w:t>
      </w:r>
      <w:r w:rsidR="00FC3D6F" w:rsidRPr="005119CF">
        <w:t xml:space="preserve">bacterial membrane </w:t>
      </w:r>
      <w:r w:rsidR="00AD3742" w:rsidRPr="005119CF">
        <w:t xml:space="preserve">and its subsequent disruption. Lysozyme disrupts the cell wall by catalysing the hydrolysis of β 1-4 linkage </w:t>
      </w:r>
      <w:r w:rsidR="00AD3742" w:rsidRPr="005119CF">
        <w:lastRenderedPageBreak/>
        <w:t xml:space="preserve">between </w:t>
      </w:r>
      <w:r w:rsidR="0006376C" w:rsidRPr="005119CF">
        <w:t xml:space="preserve">the </w:t>
      </w:r>
      <w:r w:rsidR="00AD3742" w:rsidRPr="005119CF">
        <w:t>N-acetylmuramic acid and N-acetyl-D-glucosamine</w:t>
      </w:r>
      <w:r w:rsidR="00233EE7" w:rsidRPr="005119CF">
        <w:t xml:space="preserve"> residues in chitodextrins, thereby increasing the permeability </w:t>
      </w:r>
      <w:r w:rsidR="00E921C6" w:rsidRPr="005119CF">
        <w:t xml:space="preserve">of bacterial cell wall </w:t>
      </w:r>
      <w:r w:rsidR="00233EE7" w:rsidRPr="005119CF">
        <w:t xml:space="preserve">and causing the cells to burst. </w:t>
      </w:r>
      <w:r w:rsidR="00345832" w:rsidRPr="005119CF">
        <w:t xml:space="preserve">According to the </w:t>
      </w:r>
      <w:r w:rsidR="00345832" w:rsidRPr="005119CF">
        <w:rPr>
          <w:noProof/>
        </w:rPr>
        <w:t>contact</w:t>
      </w:r>
      <w:r w:rsidR="00345832" w:rsidRPr="005119CF">
        <w:t xml:space="preserve"> killing mechanism of lysozyme, </w:t>
      </w:r>
      <w:r w:rsidR="00C36D69" w:rsidRPr="005119CF">
        <w:t>first bacteria adhere</w:t>
      </w:r>
      <w:r w:rsidR="00345832" w:rsidRPr="005119CF">
        <w:t xml:space="preserve"> </w:t>
      </w:r>
      <w:r w:rsidR="00D5761D" w:rsidRPr="005119CF">
        <w:rPr>
          <w:noProof/>
        </w:rPr>
        <w:t>to</w:t>
      </w:r>
      <w:r w:rsidR="00345832" w:rsidRPr="005119CF">
        <w:t xml:space="preserve"> the surface which </w:t>
      </w:r>
      <w:r w:rsidR="00345832" w:rsidRPr="005119CF">
        <w:rPr>
          <w:noProof/>
        </w:rPr>
        <w:t>lead</w:t>
      </w:r>
      <w:r w:rsidR="00D5761D" w:rsidRPr="005119CF">
        <w:rPr>
          <w:noProof/>
        </w:rPr>
        <w:t>s</w:t>
      </w:r>
      <w:r w:rsidR="00345832" w:rsidRPr="005119CF">
        <w:t xml:space="preserve"> to the breakdown of</w:t>
      </w:r>
      <w:r w:rsidR="0025226C" w:rsidRPr="005119CF">
        <w:t xml:space="preserve"> the</w:t>
      </w:r>
      <w:r w:rsidR="00345832" w:rsidRPr="005119CF">
        <w:t xml:space="preserve"> </w:t>
      </w:r>
      <w:r w:rsidR="00345832" w:rsidRPr="005119CF">
        <w:rPr>
          <w:noProof/>
        </w:rPr>
        <w:t>bacterial</w:t>
      </w:r>
      <w:r w:rsidR="00345832" w:rsidRPr="005119CF">
        <w:t xml:space="preserve"> cell wall</w:t>
      </w:r>
      <w:r w:rsidR="006943A2" w:rsidRPr="005119CF">
        <w:rPr>
          <w:color w:val="FF0000"/>
        </w:rPr>
        <w:t xml:space="preserve"> </w:t>
      </w:r>
      <w:r w:rsidR="006943A2" w:rsidRPr="005119CF">
        <w:rPr>
          <w:color w:val="000000" w:themeColor="text1"/>
        </w:rPr>
        <w:fldChar w:fldCharType="begin" w:fldLock="1"/>
      </w:r>
      <w:r w:rsidR="00C855EC" w:rsidRPr="005119CF">
        <w:rPr>
          <w:color w:val="000000" w:themeColor="text1"/>
        </w:rPr>
        <w:instrText>ADDIN CSL_CITATION { "citationItems" : [ { "id" : "ITEM-1", "itemData" : { "DOI" : "10.1039/C4RA13499K", "ISSN" : "2046-2069", "author" : [ { "dropping-particle" : "", "family" : "Wang", "given" : "Bailiang", "non-dropping-particle" : "", "parse-names" : false, "suffix" : "" }, { "dropping-particle" : "", "family" : "Lin", "given" : "Quankui", "non-dropping-particle" : "", "parse-names" : false, "suffix" : "" }, { "dropping-particle" : "", "family" : "Jin", "given" : "Tingwei", "non-dropping-particle" : "", "parse-names" : false, "suffix" : "" }, { "dropping-particle" : "", "family" : "Shen", "given" : "Chenghui", "non-dropping-particle" : "", "parse-names" : false, "suffix" : "" }, { "dropping-particle" : "", "family" : "Tang", "given" : "Junmei", "non-dropping-particle" : "", "parse-names" : false, "suffix" : "" }, { "dropping-particle" : "", "family" : "Han", "given" : "Yuemei", "non-dropping-particle" : "", "parse-names" : false, "suffix" : "" }, { "dropping-particle" : "", "family" : "Chen", "given" : "Hao", "non-dropping-particle" : "", "parse-names" : false, "suffix" : "" } ], "container-title" : "RSC Adv.", "id" : "ITEM-1", "issue" : "5", "issued" : { "date-parts" : [ [ "2015" ] ] }, "page" : "3597-3604", "publisher" : "Royal Society of Chemistry", "title" : "Surface modification of intraocular lenses with hyaluronic acid and lysozyme for the prevention of endophthalmitis and posterior capsule opacification", "type" : "article-journal", "volume" : "5" }, "uris" : [ "http://www.mendeley.com/documents/?uuid=d62ae7e2-0f5e-4b99-abea-5c502a3fce8e" ] } ], "mendeley" : { "formattedCitation" : "&lt;sup&gt;16&lt;/sup&gt;", "plainTextFormattedCitation" : "16", "previouslyFormattedCitation" : "&lt;sup&gt;16&lt;/sup&gt;" }, "properties" : { "noteIndex" : 0 }, "schema" : "https://github.com/citation-style-language/schema/raw/master/csl-citation.json" }</w:instrText>
      </w:r>
      <w:r w:rsidR="006943A2" w:rsidRPr="005119CF">
        <w:rPr>
          <w:color w:val="000000" w:themeColor="text1"/>
        </w:rPr>
        <w:fldChar w:fldCharType="separate"/>
      </w:r>
      <w:r w:rsidR="001C13FC" w:rsidRPr="005119CF">
        <w:rPr>
          <w:noProof/>
          <w:color w:val="000000" w:themeColor="text1"/>
          <w:vertAlign w:val="superscript"/>
        </w:rPr>
        <w:t>16</w:t>
      </w:r>
      <w:r w:rsidR="006943A2" w:rsidRPr="005119CF">
        <w:rPr>
          <w:color w:val="000000" w:themeColor="text1"/>
        </w:rPr>
        <w:fldChar w:fldCharType="end"/>
      </w:r>
      <w:r w:rsidR="00345832" w:rsidRPr="005119CF">
        <w:t xml:space="preserve">. </w:t>
      </w:r>
      <w:r w:rsidR="007444DB" w:rsidRPr="005119CF">
        <w:t xml:space="preserve">Previous studies showed the efficient antibacterial activity of HA-LZ complex against </w:t>
      </w:r>
      <w:proofErr w:type="spellStart"/>
      <w:r w:rsidR="007444DB" w:rsidRPr="005119CF">
        <w:rPr>
          <w:i/>
        </w:rPr>
        <w:t>S.aureus</w:t>
      </w:r>
      <w:proofErr w:type="spellEnd"/>
      <w:r w:rsidR="007444DB" w:rsidRPr="005119CF">
        <w:t xml:space="preserve"> for various applications such as prevention of endophthalmitis in </w:t>
      </w:r>
      <w:r w:rsidR="007444DB" w:rsidRPr="005119CF">
        <w:rPr>
          <w:noProof/>
        </w:rPr>
        <w:t>intraocular</w:t>
      </w:r>
      <w:r w:rsidR="007444DB" w:rsidRPr="005119CF">
        <w:t xml:space="preserve"> lens</w:t>
      </w:r>
      <w:r w:rsidR="008625D9" w:rsidRPr="005119CF">
        <w:t>es</w:t>
      </w:r>
      <w:r w:rsidR="007444DB" w:rsidRPr="005119CF">
        <w:t xml:space="preserve"> and the development of antimicrobial oral health care products </w:t>
      </w:r>
      <w:r w:rsidR="007444DB" w:rsidRPr="005119CF">
        <w:fldChar w:fldCharType="begin" w:fldLock="1"/>
      </w:r>
      <w:r w:rsidR="00C855EC" w:rsidRPr="005119CF">
        <w:instrText>ADDIN CSL_CITATION { "citationItems" : [ { "id" : "ITEM-1", "itemData" : { "DOI" : "10.1039/C4RA13499K", "ISSN" : "2046-2069", "author" : [ { "dropping-particle" : "", "family" : "Wang", "given" : "Bailiang", "non-dropping-particle" : "", "parse-names" : false, "suffix" : "" }, { "dropping-particle" : "", "family" : "Lin", "given" : "Quankui", "non-dropping-particle" : "", "parse-names" : false, "suffix" : "" }, { "dropping-particle" : "", "family" : "Jin", "given" : "Tingwei", "non-dropping-particle" : "", "parse-names" : false, "suffix" : "" }, { "dropping-particle" : "", "family" : "Shen", "given" : "Chenghui", "non-dropping-particle" : "", "parse-names" : false, "suffix" : "" }, { "dropping-particle" : "", "family" : "Tang", "given" : "Junmei", "non-dropping-particle" : "", "parse-names" : false, "suffix" : "" }, { "dropping-particle" : "", "family" : "Han", "given" : "Yuemei", "non-dropping-particle" : "", "parse-names" : false, "suffix" : "" }, { "dropping-particle" : "", "family" : "Chen", "given" : "Hao", "non-dropping-particle" : "", "parse-names" : false, "suffix" : "" } ], "container-title" : "RSC Adv.", "id" : "ITEM-1", "issue" : "5", "issued" : { "date-parts" : [ [ "2015" ] ] }, "page" : "3597-3604", "publisher" : "Royal Society of Chemistry", "title" : "Surface modification of intraocular lenses with hyaluronic acid and lysozyme for the prevention of endophthalmitis and posterior capsule opacification", "type" : "article-journal", "volume" : "5" }, "uris" : [ "http://www.mendeley.com/documents/?uuid=d62ae7e2-0f5e-4b99-abea-5c502a3fce8e" ] } ], "mendeley" : { "formattedCitation" : "&lt;sup&gt;16&lt;/sup&gt;", "plainTextFormattedCitation" : "16", "previouslyFormattedCitation" : "&lt;sup&gt;16&lt;/sup&gt;" }, "properties" : { "noteIndex" : 0 }, "schema" : "https://github.com/citation-style-language/schema/raw/master/csl-citation.json" }</w:instrText>
      </w:r>
      <w:r w:rsidR="007444DB" w:rsidRPr="005119CF">
        <w:fldChar w:fldCharType="separate"/>
      </w:r>
      <w:r w:rsidR="001C13FC" w:rsidRPr="005119CF">
        <w:rPr>
          <w:noProof/>
          <w:vertAlign w:val="superscript"/>
        </w:rPr>
        <w:t>16</w:t>
      </w:r>
      <w:r w:rsidR="007444DB" w:rsidRPr="005119CF">
        <w:fldChar w:fldCharType="end"/>
      </w:r>
      <w:r w:rsidR="00851D3C" w:rsidRPr="005119CF">
        <w:rPr>
          <w:vertAlign w:val="superscript"/>
        </w:rPr>
        <w:t>,</w:t>
      </w:r>
      <w:r w:rsidR="007444DB" w:rsidRPr="005119CF">
        <w:fldChar w:fldCharType="begin" w:fldLock="1"/>
      </w:r>
      <w:r w:rsidR="00C855EC" w:rsidRPr="005119CF">
        <w:instrText>ADDIN CSL_CITATION { "citationItems" : [ { "id" : "ITEM-1", "itemData" : { "author" : [ { "dropping-particle" : "", "family" : "Kim", "given" : "Bum-soo", "non-dropping-particle" : "", "parse-names" : false, "suffix" : "" }, { "dropping-particle" : "", "family" : "Kim", "given" : "Yoon-young", "non-dropping-particle" : "", "parse-names" : false, "suffix" : "" }, { "dropping-particle" : "", "family" : "Chang", "given" : "Ji-youn", "non-dropping-particle" : "", "parse-names" : false, "suffix" : "" }, { "dropping-particle" : "", "family" : "Kho", "given" : "Hong-seop", "non-dropping-particle" : "", "parse-names" : false, "suffix" : "" } ], "id" : "ITEM-1", "issued" : { "date-parts" : [ [ "2014" ] ] }, "title" : "Interactions between Hyaluronic Acid, Lysozyme, Peroxidase, and Glucose Oxidase in Enzymatic Activities at Low pH", "type" : "article-journal" }, "uris" : [ "http://www.mendeley.com/documents/?uuid=d4ba38eb-f7a0-4412-98fd-fb62666a40b5" ] } ], "mendeley" : { "formattedCitation" : "&lt;sup&gt;34&lt;/sup&gt;", "plainTextFormattedCitation" : "34", "previouslyFormattedCitation" : "&lt;sup&gt;34&lt;/sup&gt;" }, "properties" : { "noteIndex" : 0 }, "schema" : "https://github.com/citation-style-language/schema/raw/master/csl-citation.json" }</w:instrText>
      </w:r>
      <w:r w:rsidR="007444DB" w:rsidRPr="005119CF">
        <w:fldChar w:fldCharType="separate"/>
      </w:r>
      <w:r w:rsidR="001C13FC" w:rsidRPr="005119CF">
        <w:rPr>
          <w:noProof/>
          <w:vertAlign w:val="superscript"/>
        </w:rPr>
        <w:t>34</w:t>
      </w:r>
      <w:r w:rsidR="007444DB" w:rsidRPr="005119CF">
        <w:fldChar w:fldCharType="end"/>
      </w:r>
      <w:r w:rsidR="007444DB" w:rsidRPr="005119CF">
        <w:t xml:space="preserve">. However, there </w:t>
      </w:r>
      <w:r w:rsidR="008625D9" w:rsidRPr="005119CF">
        <w:rPr>
          <w:noProof/>
        </w:rPr>
        <w:t>is limited information available about</w:t>
      </w:r>
      <w:r w:rsidR="0025226C" w:rsidRPr="005119CF">
        <w:rPr>
          <w:noProof/>
        </w:rPr>
        <w:t xml:space="preserve"> the</w:t>
      </w:r>
      <w:r w:rsidR="008625D9" w:rsidRPr="005119CF">
        <w:rPr>
          <w:noProof/>
        </w:rPr>
        <w:t xml:space="preserve"> </w:t>
      </w:r>
      <w:r w:rsidR="007444DB" w:rsidRPr="005119CF">
        <w:rPr>
          <w:noProof/>
        </w:rPr>
        <w:t>efficacy of HA-LZ as a composite coating to prevent the bacterial colonisation for orthopaedic applications and their effect on the osteoblast cell respons</w:t>
      </w:r>
      <w:r w:rsidR="00F94D9A" w:rsidRPr="005119CF">
        <w:rPr>
          <w:noProof/>
        </w:rPr>
        <w:t>e. Having demonstrated the anti</w:t>
      </w:r>
      <w:r w:rsidR="007444DB" w:rsidRPr="005119CF">
        <w:rPr>
          <w:noProof/>
        </w:rPr>
        <w:t xml:space="preserve">microbial properties of HA-LZ against </w:t>
      </w:r>
      <w:r w:rsidR="007444DB" w:rsidRPr="005119CF">
        <w:rPr>
          <w:i/>
          <w:noProof/>
        </w:rPr>
        <w:t>S aureus</w:t>
      </w:r>
      <w:r w:rsidR="007444DB" w:rsidRPr="005119CF">
        <w:rPr>
          <w:noProof/>
        </w:rPr>
        <w:t xml:space="preserve">, the most common pathogen associated with orthopaedic implants, we next investigated the cytocompatibility of HA-LZ with Osteoblast cultures. </w:t>
      </w:r>
    </w:p>
    <w:p w14:paraId="108E16D8" w14:textId="77777777" w:rsidR="002B4E6C" w:rsidRPr="005119CF" w:rsidRDefault="002B4E6C" w:rsidP="002B4E6C">
      <w:pPr>
        <w:pStyle w:val="Heading2"/>
      </w:pPr>
      <w:r w:rsidRPr="005119CF">
        <w:t>Cytocompatibility studies</w:t>
      </w:r>
    </w:p>
    <w:p w14:paraId="3310753A" w14:textId="7AF7AE2D" w:rsidR="00D94D45" w:rsidRPr="005119CF" w:rsidRDefault="00D94D45" w:rsidP="00D94D45">
      <w:pPr>
        <w:pStyle w:val="BodyText2"/>
        <w:spacing w:line="480" w:lineRule="auto"/>
        <w:jc w:val="both"/>
      </w:pPr>
      <w:r w:rsidRPr="005119CF">
        <w:t xml:space="preserve">Fig. 5 shows the morphology of osteoblast cells on the uncoated and coated AZ31 substrates at day 1. The osteoblast cells that attached to the uncoated AZ31 substrate are sparse and circular in shape as shown in </w:t>
      </w:r>
      <w:r w:rsidR="008503C8" w:rsidRPr="005119CF">
        <w:t xml:space="preserve">SEM image </w:t>
      </w:r>
      <w:r w:rsidRPr="005119CF">
        <w:t xml:space="preserve">Fig. 5 I (a), demonstrating the poor adhesion to the substrate. The AZ31-HA (Fig. 5(b)), AZ31-HA-LZ-10% (Fig. 5(c)) and AZ31-HA-LZ-20% (Fig. 5(d)) surfaces demonstrate flattened, extended morphology and greater cell-to-cell interaction of adhered osteoblasts. On the other hand, AZ31-LZ-10% (Fig. 5(e)) and AZ31-LZ-20% (Fig. 5(f)) coated substrates displayed an elongated morphology instead of flattened morphology. </w:t>
      </w:r>
    </w:p>
    <w:p w14:paraId="196DF1B0" w14:textId="7F1A1418" w:rsidR="00D94D45" w:rsidRPr="005119CF" w:rsidRDefault="00D94D45" w:rsidP="00D94D45">
      <w:pPr>
        <w:pStyle w:val="BodyText2"/>
        <w:spacing w:line="480" w:lineRule="auto"/>
        <w:jc w:val="both"/>
        <w:rPr>
          <w:noProof/>
        </w:rPr>
      </w:pPr>
      <w:r w:rsidRPr="005119CF">
        <w:t>Fig. 5 (II) shows the actin staining of osteoblast cells on different substrates after 24</w:t>
      </w:r>
      <w:r w:rsidR="00EB3C1A" w:rsidRPr="005119CF">
        <w:t xml:space="preserve"> </w:t>
      </w:r>
      <w:r w:rsidRPr="005119CF">
        <w:t xml:space="preserve">h of incubation. The cellular morphology of osteoblast cells is circular and poorly defined on the uncoated AZ31 substrate (Fig 5(a`)), without strong actin filament staining, indicating the cells adhered poorly and did not develop a filamentous actin cytoskeleton on the AZ31 substrate. A </w:t>
      </w:r>
      <w:r w:rsidRPr="005119CF">
        <w:lastRenderedPageBreak/>
        <w:t xml:space="preserve">similar osteoblast morphology on the uncoated </w:t>
      </w:r>
      <w:r w:rsidR="00F94D9A" w:rsidRPr="005119CF">
        <w:t xml:space="preserve">AZ31 substrate </w:t>
      </w:r>
      <w:r w:rsidRPr="005119CF">
        <w:t xml:space="preserve">can be observed from SEM image (Fig. 5(a)). On the AZ31-HA, AZ31-HA-LZ-10% and AZ31-HA-LZ-20% substrates, osteoblast cells </w:t>
      </w:r>
      <w:r w:rsidRPr="005119CF">
        <w:rPr>
          <w:noProof/>
        </w:rPr>
        <w:t>appear cuboidal in morphology</w:t>
      </w:r>
      <w:r w:rsidRPr="005119CF">
        <w:t xml:space="preserve">, showing strong actin filament organisation extending in different directions as shown in Fig. 5b`, 5c` and 5d` respectively, indicative of an osteoblastic phenotype. On the AZ31-LZ-10% (Fig. 5e`) and AZ31-LZ-20% (Fig. 5f `) substrates, cells displayed somewhat elongated actin filaments. Overall, these results indicating that HA-LZ </w:t>
      </w:r>
      <w:r w:rsidR="001C44B8" w:rsidRPr="005119CF">
        <w:t xml:space="preserve">composite </w:t>
      </w:r>
      <w:r w:rsidRPr="005119CF">
        <w:t xml:space="preserve">coated substrates </w:t>
      </w:r>
      <w:r w:rsidRPr="005119CF">
        <w:rPr>
          <w:noProof/>
        </w:rPr>
        <w:t>facilitate the improved adhesion and morphological phenotype of osteoblast cells as compared to the uncoated substrates.</w:t>
      </w:r>
    </w:p>
    <w:p w14:paraId="28B16881" w14:textId="2646247E" w:rsidR="00D94D45" w:rsidRPr="005119CF" w:rsidRDefault="00D94D45" w:rsidP="00D94D45">
      <w:pPr>
        <w:pStyle w:val="BodyText2"/>
        <w:spacing w:line="480" w:lineRule="auto"/>
        <w:jc w:val="both"/>
      </w:pPr>
      <w:r w:rsidRPr="005119CF">
        <w:t xml:space="preserve">Fig. 6 shows the DNA quantification of osteoblast cells cultured on the uncoated and coated AZ31 substrates which </w:t>
      </w:r>
      <w:proofErr w:type="gramStart"/>
      <w:r w:rsidRPr="005119CF">
        <w:rPr>
          <w:noProof/>
        </w:rPr>
        <w:t>are</w:t>
      </w:r>
      <w:r w:rsidRPr="005119CF">
        <w:t xml:space="preserve"> considered </w:t>
      </w:r>
      <w:r w:rsidR="00B4721F" w:rsidRPr="005119CF">
        <w:t>to be</w:t>
      </w:r>
      <w:proofErr w:type="gramEnd"/>
      <w:r w:rsidRPr="005119CF">
        <w:t xml:space="preserve"> a direct measure of cell proliferation over a period of 14 days. The DNA concentration is significantly lower than the other coated surface for the AZ31 substrate alone throughout the </w:t>
      </w:r>
      <w:r w:rsidR="00182BC1" w:rsidRPr="005119CF">
        <w:t>culture</w:t>
      </w:r>
      <w:r w:rsidRPr="005119CF">
        <w:t xml:space="preserve"> period. On the other hand, AZ31-HA-LZ-10% and AZ31-HA-LZ-20% substrates showed a </w:t>
      </w:r>
      <w:r w:rsidRPr="005119CF">
        <w:rPr>
          <w:noProof/>
        </w:rPr>
        <w:t>significant</w:t>
      </w:r>
      <w:r w:rsidRPr="005119CF">
        <w:t xml:space="preserve"> increase in DNA concentration as compared to the AZ31, AZ31-LZ-10% and AZ31-LZ-20%</w:t>
      </w:r>
      <w:r w:rsidR="00B4721F" w:rsidRPr="005119CF">
        <w:t xml:space="preserve"> over a period of 14 days. This indicated</w:t>
      </w:r>
      <w:r w:rsidRPr="005119CF">
        <w:t xml:space="preserve"> the improved osteoblast adhesion and proliferation on the HA-LZ coated </w:t>
      </w:r>
      <w:r w:rsidRPr="005119CF">
        <w:rPr>
          <w:noProof/>
        </w:rPr>
        <w:t>substrates</w:t>
      </w:r>
      <w:r w:rsidRPr="005119CF">
        <w:t>. These results showed that even though the osteoblast adhered to AZ31-LZ coatings (Fig. 5), the proliferation of osteoblast cells was not observed</w:t>
      </w:r>
      <w:r w:rsidRPr="005119CF">
        <w:rPr>
          <w:noProof/>
        </w:rPr>
        <w:t>.</w:t>
      </w:r>
      <w:r w:rsidRPr="005119CF">
        <w:t xml:space="preserve"> Moreover, the change in DNA concentration for the AZ31-HA and AZ31-HA-LZ coated substrate is insignificant, thereby indicating that the </w:t>
      </w:r>
      <w:r w:rsidRPr="005119CF">
        <w:rPr>
          <w:noProof/>
        </w:rPr>
        <w:t>osteoblast</w:t>
      </w:r>
      <w:r w:rsidRPr="005119CF">
        <w:t xml:space="preserve"> cell proliferation was not affected by lysozyme in the HA-LZ composite coatings.</w:t>
      </w:r>
    </w:p>
    <w:p w14:paraId="1F50E240" w14:textId="73404236" w:rsidR="005A40FD" w:rsidRPr="005119CF" w:rsidRDefault="00D94D45" w:rsidP="00EF6BDB">
      <w:pPr>
        <w:pStyle w:val="BodyText2"/>
        <w:spacing w:line="480" w:lineRule="auto"/>
        <w:jc w:val="both"/>
        <w:rPr>
          <w:noProof/>
          <w:lang w:eastAsia="en-GB"/>
        </w:rPr>
      </w:pPr>
      <w:r w:rsidRPr="005119CF">
        <w:t xml:space="preserve">Furthermore, the ALP activity of osteoblast cells cultured on the uncoated and coated </w:t>
      </w:r>
      <w:r w:rsidRPr="005119CF">
        <w:rPr>
          <w:noProof/>
        </w:rPr>
        <w:t>AZ31</w:t>
      </w:r>
      <w:r w:rsidRPr="005119CF">
        <w:t xml:space="preserve"> substrate for 14 days is presented in Fig. 7.</w:t>
      </w:r>
      <w:r w:rsidR="004961D3" w:rsidRPr="005119CF">
        <w:t xml:space="preserve"> </w:t>
      </w:r>
      <w:r w:rsidR="001C44B8" w:rsidRPr="005119CF">
        <w:t>T</w:t>
      </w:r>
      <w:r w:rsidR="00B860DD" w:rsidRPr="005119CF">
        <w:rPr>
          <w:noProof/>
          <w:lang w:eastAsia="en-GB"/>
        </w:rPr>
        <w:t>he ALP activity of osteoblast cells</w:t>
      </w:r>
      <w:r w:rsidRPr="005119CF">
        <w:rPr>
          <w:noProof/>
          <w:lang w:eastAsia="en-GB"/>
        </w:rPr>
        <w:t xml:space="preserve"> </w:t>
      </w:r>
      <w:r w:rsidR="00B860DD" w:rsidRPr="005119CF">
        <w:rPr>
          <w:noProof/>
          <w:lang w:eastAsia="en-GB"/>
        </w:rPr>
        <w:t>cultured on</w:t>
      </w:r>
      <w:r w:rsidR="00F67110" w:rsidRPr="005119CF">
        <w:rPr>
          <w:noProof/>
          <w:lang w:eastAsia="en-GB"/>
        </w:rPr>
        <w:t xml:space="preserve"> HA coated substrates (i.e. AZ31-HA,</w:t>
      </w:r>
      <w:r w:rsidR="00B860DD" w:rsidRPr="005119CF">
        <w:rPr>
          <w:noProof/>
          <w:lang w:eastAsia="en-GB"/>
        </w:rPr>
        <w:t xml:space="preserve"> AZ31-HA-LZ-10% and AZ31- HA-LZ-20%</w:t>
      </w:r>
      <w:r w:rsidR="00F67110" w:rsidRPr="005119CF">
        <w:rPr>
          <w:noProof/>
          <w:lang w:eastAsia="en-GB"/>
        </w:rPr>
        <w:t>)</w:t>
      </w:r>
      <w:r w:rsidR="00B860DD" w:rsidRPr="005119CF">
        <w:rPr>
          <w:noProof/>
          <w:lang w:eastAsia="en-GB"/>
        </w:rPr>
        <w:t xml:space="preserve"> </w:t>
      </w:r>
      <w:r w:rsidRPr="005119CF">
        <w:rPr>
          <w:noProof/>
          <w:lang w:eastAsia="en-GB"/>
        </w:rPr>
        <w:t>demonstrated</w:t>
      </w:r>
      <w:r w:rsidR="00B860DD" w:rsidRPr="005119CF">
        <w:rPr>
          <w:noProof/>
          <w:lang w:eastAsia="en-GB"/>
        </w:rPr>
        <w:t xml:space="preserve"> significant</w:t>
      </w:r>
      <w:r w:rsidR="004743BF" w:rsidRPr="005119CF">
        <w:rPr>
          <w:noProof/>
          <w:lang w:eastAsia="en-GB"/>
        </w:rPr>
        <w:t>ly</w:t>
      </w:r>
      <w:r w:rsidR="00B860DD" w:rsidRPr="005119CF">
        <w:rPr>
          <w:noProof/>
          <w:lang w:eastAsia="en-GB"/>
        </w:rPr>
        <w:t xml:space="preserve"> higher activity as compared </w:t>
      </w:r>
      <w:r w:rsidR="00F67110" w:rsidRPr="005119CF">
        <w:rPr>
          <w:noProof/>
          <w:lang w:eastAsia="en-GB"/>
        </w:rPr>
        <w:t>to</w:t>
      </w:r>
      <w:r w:rsidR="00B860DD" w:rsidRPr="005119CF">
        <w:rPr>
          <w:noProof/>
          <w:lang w:eastAsia="en-GB"/>
        </w:rPr>
        <w:t xml:space="preserve"> AZ31, AZ31-LZ-10% and AZ31-LZ-20% substrates. </w:t>
      </w:r>
      <w:r w:rsidR="00F00885" w:rsidRPr="005119CF">
        <w:rPr>
          <w:noProof/>
          <w:lang w:eastAsia="en-GB"/>
        </w:rPr>
        <w:t xml:space="preserve">However, the ALP activity of AZ31-HA coated surface </w:t>
      </w:r>
      <w:r w:rsidR="00A9181A" w:rsidRPr="005119CF">
        <w:rPr>
          <w:noProof/>
          <w:lang w:eastAsia="en-GB"/>
        </w:rPr>
        <w:t xml:space="preserve">was </w:t>
      </w:r>
      <w:r w:rsidR="00F00885" w:rsidRPr="005119CF">
        <w:rPr>
          <w:noProof/>
          <w:lang w:eastAsia="en-GB"/>
        </w:rPr>
        <w:t xml:space="preserve">showed </w:t>
      </w:r>
      <w:r w:rsidR="00DE45C1" w:rsidRPr="005119CF">
        <w:rPr>
          <w:noProof/>
          <w:lang w:eastAsia="en-GB"/>
        </w:rPr>
        <w:lastRenderedPageBreak/>
        <w:t>significant</w:t>
      </w:r>
      <w:r w:rsidR="00281634" w:rsidRPr="005119CF">
        <w:rPr>
          <w:noProof/>
          <w:lang w:eastAsia="en-GB"/>
        </w:rPr>
        <w:t>ly</w:t>
      </w:r>
      <w:r w:rsidR="00DE45C1" w:rsidRPr="005119CF">
        <w:rPr>
          <w:noProof/>
          <w:lang w:eastAsia="en-GB"/>
        </w:rPr>
        <w:t xml:space="preserve"> </w:t>
      </w:r>
      <w:r w:rsidR="00F00885" w:rsidRPr="005119CF">
        <w:rPr>
          <w:noProof/>
          <w:lang w:eastAsia="en-GB"/>
        </w:rPr>
        <w:t>higher</w:t>
      </w:r>
      <w:r w:rsidR="00A9181A" w:rsidRPr="005119CF">
        <w:rPr>
          <w:noProof/>
          <w:lang w:eastAsia="en-GB"/>
        </w:rPr>
        <w:t xml:space="preserve"> when compared to</w:t>
      </w:r>
      <w:r w:rsidR="00F00885" w:rsidRPr="005119CF">
        <w:rPr>
          <w:noProof/>
          <w:lang w:eastAsia="en-GB"/>
        </w:rPr>
        <w:t xml:space="preserve"> </w:t>
      </w:r>
      <w:r w:rsidR="00A9181A" w:rsidRPr="005119CF">
        <w:rPr>
          <w:noProof/>
          <w:lang w:eastAsia="en-GB"/>
        </w:rPr>
        <w:t xml:space="preserve">the </w:t>
      </w:r>
      <w:r w:rsidR="00F00885" w:rsidRPr="005119CF">
        <w:rPr>
          <w:noProof/>
          <w:lang w:eastAsia="en-GB"/>
        </w:rPr>
        <w:t xml:space="preserve">HA-LZ coated </w:t>
      </w:r>
      <w:r w:rsidR="00A9181A" w:rsidRPr="005119CF">
        <w:rPr>
          <w:noProof/>
          <w:lang w:eastAsia="en-GB"/>
        </w:rPr>
        <w:t xml:space="preserve">equivalents </w:t>
      </w:r>
      <w:r w:rsidR="00EF6BDB" w:rsidRPr="005119CF">
        <w:rPr>
          <w:noProof/>
          <w:lang w:eastAsia="en-GB"/>
        </w:rPr>
        <w:t>particularly</w:t>
      </w:r>
      <w:r w:rsidR="001F3517" w:rsidRPr="005119CF">
        <w:rPr>
          <w:noProof/>
          <w:lang w:eastAsia="en-GB"/>
        </w:rPr>
        <w:t xml:space="preserve"> on day 7</w:t>
      </w:r>
      <w:r w:rsidR="00F00885" w:rsidRPr="005119CF">
        <w:rPr>
          <w:noProof/>
          <w:lang w:eastAsia="en-GB"/>
        </w:rPr>
        <w:t xml:space="preserve">. </w:t>
      </w:r>
      <w:r w:rsidR="00A9181A" w:rsidRPr="005119CF">
        <w:rPr>
          <w:noProof/>
          <w:lang w:eastAsia="en-GB"/>
        </w:rPr>
        <w:t xml:space="preserve">The </w:t>
      </w:r>
      <w:r w:rsidR="002218A8" w:rsidRPr="005119CF">
        <w:rPr>
          <w:noProof/>
          <w:lang w:eastAsia="en-GB"/>
        </w:rPr>
        <w:t xml:space="preserve">decrease in the </w:t>
      </w:r>
      <w:r w:rsidR="00691EBD" w:rsidRPr="005119CF">
        <w:rPr>
          <w:noProof/>
          <w:lang w:eastAsia="en-GB"/>
        </w:rPr>
        <w:t>ALP activity of HA-LZ</w:t>
      </w:r>
      <w:r w:rsidR="002218A8" w:rsidRPr="005119CF">
        <w:rPr>
          <w:noProof/>
          <w:lang w:eastAsia="en-GB"/>
        </w:rPr>
        <w:t xml:space="preserve"> coated surface is likely due to the presence of lysozyme itself as</w:t>
      </w:r>
      <w:r w:rsidR="0025226C" w:rsidRPr="005119CF">
        <w:rPr>
          <w:noProof/>
          <w:lang w:eastAsia="en-GB"/>
        </w:rPr>
        <w:t xml:space="preserve"> the</w:t>
      </w:r>
      <w:r w:rsidR="002218A8" w:rsidRPr="005119CF">
        <w:rPr>
          <w:noProof/>
          <w:lang w:eastAsia="en-GB"/>
        </w:rPr>
        <w:t xml:space="preserve"> similar trend was also observed for AZ31-LZ-10% and AZ31-LZ-20% coated substrates. </w:t>
      </w:r>
      <w:r w:rsidR="006E505D" w:rsidRPr="005119CF">
        <w:rPr>
          <w:noProof/>
          <w:lang w:eastAsia="en-GB"/>
        </w:rPr>
        <w:t>This</w:t>
      </w:r>
      <w:r w:rsidR="002218A8" w:rsidRPr="005119CF">
        <w:rPr>
          <w:noProof/>
          <w:lang w:eastAsia="en-GB"/>
        </w:rPr>
        <w:t xml:space="preserve"> may</w:t>
      </w:r>
      <w:r w:rsidR="006E505D" w:rsidRPr="005119CF">
        <w:rPr>
          <w:noProof/>
          <w:lang w:eastAsia="en-GB"/>
        </w:rPr>
        <w:t xml:space="preserve"> indicate that the level of ALP act</w:t>
      </w:r>
      <w:r w:rsidR="004743BF" w:rsidRPr="005119CF">
        <w:rPr>
          <w:noProof/>
          <w:lang w:eastAsia="en-GB"/>
        </w:rPr>
        <w:t>i</w:t>
      </w:r>
      <w:r w:rsidR="006E505D" w:rsidRPr="005119CF">
        <w:rPr>
          <w:noProof/>
          <w:lang w:eastAsia="en-GB"/>
        </w:rPr>
        <w:t xml:space="preserve">vity is affected by the presence of lysozyme. </w:t>
      </w:r>
      <w:r w:rsidR="005A40FD" w:rsidRPr="005119CF">
        <w:rPr>
          <w:noProof/>
          <w:lang w:eastAsia="en-GB"/>
        </w:rPr>
        <w:t>However, at</w:t>
      </w:r>
      <w:r w:rsidR="004743BF" w:rsidRPr="005119CF">
        <w:rPr>
          <w:noProof/>
          <w:lang w:eastAsia="en-GB"/>
        </w:rPr>
        <w:t xml:space="preserve"> a</w:t>
      </w:r>
      <w:r w:rsidR="005A40FD" w:rsidRPr="005119CF">
        <w:rPr>
          <w:noProof/>
          <w:lang w:eastAsia="en-GB"/>
        </w:rPr>
        <w:t xml:space="preserve"> later stage of differentiation</w:t>
      </w:r>
      <w:r w:rsidR="001C44B8" w:rsidRPr="005119CF">
        <w:rPr>
          <w:noProof/>
          <w:lang w:eastAsia="en-GB"/>
        </w:rPr>
        <w:t xml:space="preserve"> (day 14)</w:t>
      </w:r>
      <w:r w:rsidR="004743BF" w:rsidRPr="005119CF">
        <w:rPr>
          <w:noProof/>
          <w:lang w:eastAsia="en-GB"/>
        </w:rPr>
        <w:t>,</w:t>
      </w:r>
      <w:r w:rsidR="005A40FD" w:rsidRPr="005119CF">
        <w:rPr>
          <w:noProof/>
          <w:lang w:eastAsia="en-GB"/>
        </w:rPr>
        <w:t xml:space="preserve"> the ALP activity of HA-LZ coated substrate is comparable to </w:t>
      </w:r>
      <w:r w:rsidR="00281634" w:rsidRPr="005119CF">
        <w:rPr>
          <w:noProof/>
          <w:lang w:eastAsia="en-GB"/>
        </w:rPr>
        <w:t xml:space="preserve">the </w:t>
      </w:r>
      <w:r w:rsidR="005A40FD" w:rsidRPr="005119CF">
        <w:rPr>
          <w:noProof/>
          <w:lang w:eastAsia="en-GB"/>
        </w:rPr>
        <w:t xml:space="preserve">HA coated </w:t>
      </w:r>
      <w:r w:rsidR="00921764" w:rsidRPr="005119CF">
        <w:rPr>
          <w:noProof/>
          <w:lang w:eastAsia="en-GB"/>
        </w:rPr>
        <w:t>equivalent</w:t>
      </w:r>
      <w:r w:rsidR="00C35740" w:rsidRPr="005119CF">
        <w:rPr>
          <w:noProof/>
          <w:lang w:eastAsia="en-GB"/>
        </w:rPr>
        <w:t xml:space="preserve"> and sig</w:t>
      </w:r>
      <w:r w:rsidR="000E2C42" w:rsidRPr="005119CF">
        <w:rPr>
          <w:noProof/>
          <w:lang w:eastAsia="en-GB"/>
        </w:rPr>
        <w:t>ni</w:t>
      </w:r>
      <w:r w:rsidR="00C35740" w:rsidRPr="005119CF">
        <w:rPr>
          <w:noProof/>
          <w:lang w:eastAsia="en-GB"/>
        </w:rPr>
        <w:t>ficant</w:t>
      </w:r>
      <w:r w:rsidR="00D21C1D" w:rsidRPr="005119CF">
        <w:rPr>
          <w:noProof/>
          <w:lang w:eastAsia="en-GB"/>
        </w:rPr>
        <w:t>ly</w:t>
      </w:r>
      <w:r w:rsidR="00C35740" w:rsidRPr="005119CF">
        <w:rPr>
          <w:noProof/>
          <w:lang w:eastAsia="en-GB"/>
        </w:rPr>
        <w:t xml:space="preserve"> higher </w:t>
      </w:r>
      <w:r w:rsidR="00921764" w:rsidRPr="005119CF">
        <w:rPr>
          <w:noProof/>
          <w:lang w:eastAsia="en-GB"/>
        </w:rPr>
        <w:t xml:space="preserve">when </w:t>
      </w:r>
      <w:r w:rsidR="00C35740" w:rsidRPr="005119CF">
        <w:rPr>
          <w:noProof/>
          <w:lang w:eastAsia="en-GB"/>
        </w:rPr>
        <w:t>compared to AZ31 Mg alloy alone</w:t>
      </w:r>
      <w:r w:rsidR="005A40FD" w:rsidRPr="005119CF">
        <w:rPr>
          <w:noProof/>
          <w:lang w:eastAsia="en-GB"/>
        </w:rPr>
        <w:t xml:space="preserve">.  Bone regeneration is a complex process which involves </w:t>
      </w:r>
      <w:r w:rsidR="00921764" w:rsidRPr="005119CF">
        <w:rPr>
          <w:noProof/>
          <w:lang w:eastAsia="en-GB"/>
        </w:rPr>
        <w:t xml:space="preserve">the </w:t>
      </w:r>
      <w:r w:rsidR="005A40FD" w:rsidRPr="005119CF">
        <w:rPr>
          <w:noProof/>
          <w:lang w:eastAsia="en-GB"/>
        </w:rPr>
        <w:t xml:space="preserve">early stages </w:t>
      </w:r>
      <w:r w:rsidR="00921764" w:rsidRPr="005119CF">
        <w:rPr>
          <w:noProof/>
          <w:lang w:eastAsia="en-GB"/>
        </w:rPr>
        <w:t>of</w:t>
      </w:r>
      <w:r w:rsidR="005A40FD" w:rsidRPr="005119CF">
        <w:rPr>
          <w:noProof/>
          <w:lang w:eastAsia="en-GB"/>
        </w:rPr>
        <w:t xml:space="preserve"> cell adhesion and proliferation</w:t>
      </w:r>
      <w:r w:rsidR="004743BF" w:rsidRPr="005119CF">
        <w:rPr>
          <w:noProof/>
          <w:lang w:eastAsia="en-GB"/>
        </w:rPr>
        <w:t>,</w:t>
      </w:r>
      <w:r w:rsidR="005A40FD" w:rsidRPr="005119CF">
        <w:rPr>
          <w:noProof/>
          <w:lang w:eastAsia="en-GB"/>
        </w:rPr>
        <w:t xml:space="preserve"> and</w:t>
      </w:r>
      <w:r w:rsidR="004743BF" w:rsidRPr="005119CF">
        <w:rPr>
          <w:noProof/>
          <w:lang w:eastAsia="en-GB"/>
        </w:rPr>
        <w:t xml:space="preserve"> later stage</w:t>
      </w:r>
      <w:r w:rsidR="00182BC1" w:rsidRPr="005119CF">
        <w:rPr>
          <w:noProof/>
          <w:lang w:eastAsia="en-GB"/>
        </w:rPr>
        <w:t>s of</w:t>
      </w:r>
      <w:r w:rsidR="004743BF" w:rsidRPr="005119CF">
        <w:rPr>
          <w:noProof/>
          <w:lang w:eastAsia="en-GB"/>
        </w:rPr>
        <w:t xml:space="preserve"> cell</w:t>
      </w:r>
      <w:r w:rsidR="005A40FD" w:rsidRPr="005119CF">
        <w:rPr>
          <w:noProof/>
          <w:lang w:eastAsia="en-GB"/>
        </w:rPr>
        <w:t xml:space="preserve"> differentiation </w:t>
      </w:r>
      <w:r w:rsidR="004743BF" w:rsidRPr="005119CF">
        <w:rPr>
          <w:noProof/>
          <w:lang w:eastAsia="en-GB"/>
        </w:rPr>
        <w:t>and function</w:t>
      </w:r>
      <w:r w:rsidR="000E20F3" w:rsidRPr="005119CF">
        <w:rPr>
          <w:noProof/>
          <w:lang w:eastAsia="en-GB"/>
        </w:rPr>
        <w:t xml:space="preserve"> </w:t>
      </w:r>
      <w:r w:rsidR="002976F2" w:rsidRPr="005119CF">
        <w:rPr>
          <w:noProof/>
          <w:lang w:eastAsia="en-GB"/>
        </w:rPr>
        <w:fldChar w:fldCharType="begin" w:fldLock="1"/>
      </w:r>
      <w:r w:rsidR="00C855EC" w:rsidRPr="005119CF">
        <w:rPr>
          <w:noProof/>
          <w:lang w:eastAsia="en-GB"/>
        </w:rPr>
        <w:instrText>ADDIN CSL_CITATION { "citationItems" : [ { "id" : "ITEM-1", "itemData" : { "DOI" : "10.1016/j.bbrc.2011.01.071", "ISBN" : "1090-2104 (Electronic)\\r0006-291X (Linking)", "ISSN" : "0006291X", "PMID" : "21266161", "abstract" : "Objectives: Bone morphogenetic protein-2 (BMP-2) is expected to be utilized to fill bone defects and promote healing of fractures. However, it is unable to generate an adequate clinical response for use in bone regeneration. Recently, it was reported that glycosaminoglycans, including heparin, heparan sulfate, keratan sulfate, dermatan sulfate, chondroitin-4-sulfate, chondroitin-6-sulfate, and hyaluronic acid (HA), regulate BMP-2 activity, though the mechanism by which HA regulates osteogenic activities has not been fully elucidated. The aim of this study was to investigate the effects of HA on osteoblast differentiation induced by BMP-2. Materials and methods: Monolayer cultures of osteoblastic lineage MG63 cells were incubated with BMP-2 and HA for various time periods. To determine osteoblastic differentiation, alkaline phosphatase (ALP) activity in the cell lysates was quantified. Phosphorylation of Smad 1/5/8, p38, and ERK proteins was determined by Western blot analysis. To elucidate the nuclear translocation of phosphorylated Smad 1/5/8, stimulated cells were subjected to immunofluorescence microscopy. To further elucidate the role of HA in enhancement of BMP-2-induced Smad signaling, mRNA expressions of the BMP-2 receptor antagonists noggin and follistatin were detected using real-time RT-PCR. Results: BMP-2-induced ALP activation, Smad 1/5/8 phosphorylation, and nuclear translocation were up-regulated when MG63 cells were cultured with both BMP-2 and HA. Western blot analysis revealed that phosphorylation of ERK protein was diminished by HA. Furthermore, the mRNA expressions of noggin and follistatin induced by BMP-2 were preferentially blocked by HA. Conclusions: These results indicate that HA enhanced BMP-2 induces osteoblastic differentiation in MG63 cells via down-regulation of BMP-2 antagonists and ERK phosphorylation. \u00a9 2011.", "author" : [ { "dropping-particle" : "", "family" : "Kawano", "given" : "Michinao", "non-dropping-particle" : "", "parse-names" : false, "suffix" : "" }, { "dropping-particle" : "", "family" : "Ariyoshi", "given" : "Wataru", "non-dropping-particle" : "", "parse-names" : false, "suffix" : "" }, { "dropping-particle" : "", "family" : "Iwanaga", "given" : "Kenjiro", "non-dropping-particle" : "", "parse-names" : false, "suffix" : "" }, { "dropping-particle" : "", "family" : "Okinaga", "given" : "Toshinori", "non-dropping-particle" : "", "parse-names" : false, "suffix" : "" }, { "dropping-particle" : "", "family" : "Habu", "given" : "Manabu", "non-dropping-particle" : "", "parse-names" : false, "suffix" : "" }, { "dropping-particle" : "", "family" : "Yoshioka", "given" : "Izumi", "non-dropping-particle" : "", "parse-names" : false, "suffix" : "" }, { "dropping-particle" : "", "family" : "Tominaga", "given" : "Kazuhiro", "non-dropping-particle" : "", "parse-names" : false, "suffix" : "" }, { "dropping-particle" : "", "family" : "Nishihara", "given" : "Tatsuji", "non-dropping-particle" : "", "parse-names" : false, "suffix" : "" } ], "container-title" : "Biochemical and Biophysical Research Communications", "id" : "ITEM-1", "issue" : "4", "issued" : { "date-parts" : [ [ "2011" ] ] }, "page" : "575-580", "publisher" : "Elsevier Inc.", "title" : "Mechanism involved in enhancement of osteoblast differentiation by hyaluronic acid", "type" : "article-journal", "volume" : "405" }, "uris" : [ "http://www.mendeley.com/documents/?uuid=00638032-47af-441d-82be-da44d12f2c2a" ] } ], "mendeley" : { "formattedCitation" : "&lt;sup&gt;39&lt;/sup&gt;", "plainTextFormattedCitation" : "39", "previouslyFormattedCitation" : "&lt;sup&gt;39&lt;/sup&gt;" }, "properties" : { "noteIndex" : 0 }, "schema" : "https://github.com/citation-style-language/schema/raw/master/csl-citation.json" }</w:instrText>
      </w:r>
      <w:r w:rsidR="002976F2" w:rsidRPr="005119CF">
        <w:rPr>
          <w:noProof/>
          <w:lang w:eastAsia="en-GB"/>
        </w:rPr>
        <w:fldChar w:fldCharType="separate"/>
      </w:r>
      <w:r w:rsidR="001C13FC" w:rsidRPr="005119CF">
        <w:rPr>
          <w:noProof/>
          <w:vertAlign w:val="superscript"/>
          <w:lang w:eastAsia="en-GB"/>
        </w:rPr>
        <w:t>39</w:t>
      </w:r>
      <w:r w:rsidR="002976F2" w:rsidRPr="005119CF">
        <w:rPr>
          <w:noProof/>
          <w:lang w:eastAsia="en-GB"/>
        </w:rPr>
        <w:fldChar w:fldCharType="end"/>
      </w:r>
      <w:r w:rsidR="004743BF" w:rsidRPr="005119CF">
        <w:rPr>
          <w:noProof/>
          <w:lang w:eastAsia="en-GB"/>
        </w:rPr>
        <w:t xml:space="preserve">. From this study, it can be observed that HA-LZ coated surface showed comparable </w:t>
      </w:r>
      <w:r w:rsidR="00EF6BDB" w:rsidRPr="005119CF">
        <w:rPr>
          <w:noProof/>
          <w:lang w:eastAsia="en-GB"/>
        </w:rPr>
        <w:t xml:space="preserve">and enhanced </w:t>
      </w:r>
      <w:r w:rsidR="004743BF" w:rsidRPr="005119CF">
        <w:rPr>
          <w:noProof/>
          <w:lang w:eastAsia="en-GB"/>
        </w:rPr>
        <w:t xml:space="preserve">cell adhesion and proliferation </w:t>
      </w:r>
      <w:r w:rsidR="00921764" w:rsidRPr="005119CF">
        <w:rPr>
          <w:noProof/>
          <w:lang w:eastAsia="en-GB"/>
        </w:rPr>
        <w:t>when</w:t>
      </w:r>
      <w:r w:rsidR="004743BF" w:rsidRPr="005119CF">
        <w:rPr>
          <w:noProof/>
          <w:lang w:eastAsia="en-GB"/>
        </w:rPr>
        <w:t xml:space="preserve"> compared to HA-coated </w:t>
      </w:r>
      <w:r w:rsidR="00EF6BDB" w:rsidRPr="005119CF">
        <w:rPr>
          <w:noProof/>
          <w:lang w:eastAsia="en-GB"/>
        </w:rPr>
        <w:t xml:space="preserve">and uncoated AZ31 </w:t>
      </w:r>
      <w:r w:rsidR="00921764" w:rsidRPr="005119CF">
        <w:rPr>
          <w:noProof/>
          <w:lang w:eastAsia="en-GB"/>
        </w:rPr>
        <w:t>equival</w:t>
      </w:r>
      <w:r w:rsidR="0025226C" w:rsidRPr="005119CF">
        <w:rPr>
          <w:noProof/>
          <w:lang w:eastAsia="en-GB"/>
        </w:rPr>
        <w:t>e</w:t>
      </w:r>
      <w:r w:rsidR="00921764" w:rsidRPr="005119CF">
        <w:rPr>
          <w:noProof/>
          <w:lang w:eastAsia="en-GB"/>
        </w:rPr>
        <w:t>nts</w:t>
      </w:r>
      <w:r w:rsidR="00F67110" w:rsidRPr="005119CF">
        <w:rPr>
          <w:noProof/>
          <w:lang w:eastAsia="en-GB"/>
        </w:rPr>
        <w:t xml:space="preserve"> respectively</w:t>
      </w:r>
      <w:r w:rsidR="004743BF" w:rsidRPr="005119CF">
        <w:rPr>
          <w:noProof/>
          <w:lang w:eastAsia="en-GB"/>
        </w:rPr>
        <w:t xml:space="preserve"> (</w:t>
      </w:r>
      <w:r w:rsidR="000123FB" w:rsidRPr="005119CF">
        <w:rPr>
          <w:noProof/>
          <w:lang w:eastAsia="en-GB"/>
        </w:rPr>
        <w:t>Fig.</w:t>
      </w:r>
      <w:r w:rsidR="004743BF" w:rsidRPr="005119CF">
        <w:rPr>
          <w:noProof/>
          <w:lang w:eastAsia="en-GB"/>
        </w:rPr>
        <w:t xml:space="preserve"> 5 and 6). Osteoblast cells express ALP in the early stage of osteoblast differentiation and participate in the mineralisation of the extracellular matrix through the generation of phosphate ions from the hydrolysis of organic substrates </w:t>
      </w:r>
      <w:r w:rsidR="002976F2" w:rsidRPr="005119CF">
        <w:rPr>
          <w:noProof/>
          <w:lang w:eastAsia="en-GB"/>
        </w:rPr>
        <w:fldChar w:fldCharType="begin" w:fldLock="1"/>
      </w:r>
      <w:r w:rsidR="00C855EC" w:rsidRPr="005119CF">
        <w:rPr>
          <w:noProof/>
          <w:lang w:eastAsia="en-GB"/>
        </w:rPr>
        <w:instrText>ADDIN CSL_CITATION { "citationItems" : [ { "id" : "ITEM-1", "itemData" : { "DOI" : "10.1016/j.mseb.2011.05.032", "ISSN" : "09215107", "abstract" : "The feasibility of a Mg-Zn-Zr alloy for biomedical applications was studied through microstructure characterization, corrosion tests in different biological media, and cell proliferation, differentiation and adhesion tests. Corrosion tests showed that the ZK60 alloy in the as-extruded state with finer grain sizes exhibited slower corrosion rates than the same alloy in the as-cast state. The tests in different biological fluids showed that the corrosion rates of the as-cast and as-extruded ZK60 alloy in DMEM + FBS were the highest, while those in Hank's solution were the lowest. The corrosion rate of the as-extruded ZK60 alloy was similar to the corrosion rates of other commercial magnesium alloys, namely the die-cast AZ91D, die-cast AM50, extruded AZ31 and extruded WE43 alloys. The results obtained from the indirect cytotoxicity evaluation showed that the 100% concentrated cast and extruded ZK60 alloy extracts resulted in significantly reduced cell numbers and total protein amounts, as compared to the negative control. The cell number and total protein amount increased with the gradual dilution of the extracts, but the protein normalized ALP activity showed an opposite trend. For the direct assay, L-929 and MG63 cells exhibited good adhesion with spread pseudopod on the surface of extruded ZK60 alloy samples after 24 h culture. In short, the as-extruded ZK60 alloy could be a good candidate material for biodegradable implants. \u00a9 2011 Elsevier B.V. All rights reserved.", "author" : [ { "dropping-particle" : "", "family" : "Gu", "given" : "X. N.", "non-dropping-particle" : "", "parse-names" : false, "suffix" : "" }, { "dropping-particle" : "", "family" : "Li", "given" : "N.", "non-dropping-particle" : "", "parse-names" : false, "suffix" : "" }, { "dropping-particle" : "", "family" : "Zheng", "given" : "Y. F.", "non-dropping-particle" : "", "parse-names" : false, "suffix" : "" }, { "dropping-particle" : "", "family" : "Ruan", "given" : "Liquan", "non-dropping-particle" : "", "parse-names" : false, "suffix" : "" } ], "container-title" : "Materials Science and Engineering B: Solid-State Materials for Advanced Technology", "id" : "ITEM-1", "issued" : { "date-parts" : [ [ "2011" ] ] }, "page" : "1778-1784", "title" : "In vitro degradation performance and biological response of a Mg-Zn-Zr alloy", "type" : "article-journal", "volume" : "176" }, "uris" : [ "http://www.mendeley.com/documents/?uuid=65c6f847-eda4-4397-b8b2-d80cbc648bce" ] } ], "mendeley" : { "formattedCitation" : "&lt;sup&gt;40&lt;/sup&gt;", "plainTextFormattedCitation" : "40", "previouslyFormattedCitation" : "&lt;sup&gt;40&lt;/sup&gt;" }, "properties" : { "noteIndex" : 0 }, "schema" : "https://github.com/citation-style-language/schema/raw/master/csl-citation.json" }</w:instrText>
      </w:r>
      <w:r w:rsidR="002976F2" w:rsidRPr="005119CF">
        <w:rPr>
          <w:noProof/>
          <w:lang w:eastAsia="en-GB"/>
        </w:rPr>
        <w:fldChar w:fldCharType="separate"/>
      </w:r>
      <w:r w:rsidR="001C13FC" w:rsidRPr="005119CF">
        <w:rPr>
          <w:noProof/>
          <w:vertAlign w:val="superscript"/>
          <w:lang w:eastAsia="en-GB"/>
        </w:rPr>
        <w:t>40</w:t>
      </w:r>
      <w:r w:rsidR="002976F2" w:rsidRPr="005119CF">
        <w:rPr>
          <w:noProof/>
          <w:lang w:eastAsia="en-GB"/>
        </w:rPr>
        <w:fldChar w:fldCharType="end"/>
      </w:r>
      <w:r w:rsidR="004743BF" w:rsidRPr="005119CF">
        <w:rPr>
          <w:noProof/>
          <w:lang w:eastAsia="en-GB"/>
        </w:rPr>
        <w:t xml:space="preserve">. HA is one of the major components of </w:t>
      </w:r>
      <w:r w:rsidR="00921764" w:rsidRPr="005119CF">
        <w:rPr>
          <w:noProof/>
          <w:lang w:eastAsia="en-GB"/>
        </w:rPr>
        <w:t xml:space="preserve">the </w:t>
      </w:r>
      <w:r w:rsidR="004743BF" w:rsidRPr="005119CF">
        <w:rPr>
          <w:noProof/>
          <w:lang w:eastAsia="en-GB"/>
        </w:rPr>
        <w:t>extracellular matrix (ECM) of many cells including osteoblast</w:t>
      </w:r>
      <w:r w:rsidR="00921764" w:rsidRPr="005119CF">
        <w:rPr>
          <w:noProof/>
          <w:lang w:eastAsia="en-GB"/>
        </w:rPr>
        <w:t>s</w:t>
      </w:r>
      <w:r w:rsidR="004743BF" w:rsidRPr="005119CF">
        <w:rPr>
          <w:noProof/>
          <w:lang w:eastAsia="en-GB"/>
        </w:rPr>
        <w:t xml:space="preserve"> which not only plays a structural role in the bone matrix but regulates cell adhesion, proliferation, migration, wound healing and expression of osteoinductive factors including ALP.  It also possesses the receptors for CD 44 (cell surface glycoprotein) and RHAMM (receptor for HA-mediated motility) </w:t>
      </w:r>
      <w:r w:rsidR="00B4533A" w:rsidRPr="005119CF">
        <w:rPr>
          <w:noProof/>
          <w:lang w:eastAsia="en-GB"/>
        </w:rPr>
        <w:t xml:space="preserve">which </w:t>
      </w:r>
      <w:r w:rsidR="004743BF" w:rsidRPr="005119CF">
        <w:rPr>
          <w:noProof/>
          <w:lang w:eastAsia="en-GB"/>
        </w:rPr>
        <w:t>promote the differentiatio</w:t>
      </w:r>
      <w:r w:rsidR="004352D3" w:rsidRPr="005119CF">
        <w:rPr>
          <w:noProof/>
          <w:lang w:eastAsia="en-GB"/>
        </w:rPr>
        <w:t>n of osteoblast cells</w:t>
      </w:r>
      <w:r w:rsidR="000E20F3" w:rsidRPr="005119CF">
        <w:rPr>
          <w:noProof/>
          <w:lang w:eastAsia="en-GB"/>
        </w:rPr>
        <w:t xml:space="preserve"> </w:t>
      </w:r>
      <w:r w:rsidR="002976F2" w:rsidRPr="005119CF">
        <w:rPr>
          <w:noProof/>
          <w:lang w:eastAsia="en-GB"/>
        </w:rPr>
        <w:fldChar w:fldCharType="begin" w:fldLock="1"/>
      </w:r>
      <w:r w:rsidR="00C855EC" w:rsidRPr="005119CF">
        <w:rPr>
          <w:noProof/>
          <w:lang w:eastAsia="en-GB"/>
        </w:rPr>
        <w:instrText>ADDIN CSL_CITATION { "citationItems" : [ { "id" : "ITEM-1", "itemData" : { "DOI" : "10.1073/pnas.0407378102", "ISBN" : "0027-8424 (Print)\\r0027-8424 (Linking)", "ISSN" : "0027-8424", "PMID" : "15596723", "abstract" : "We report here that joint inflammation in collagen-induced arthritis is more aggravated in CD44-knockout mice than in WT mice, and we provide evidence for molecular redundancy as a causal factor. Furthermore, we show that under the inflammatory cascade, RHAMM (receptor for hyaluronan-mediated motility), a hyaluronan receptor distinct from CD44, compensates for the loss of CD44 in binding hyaluronic acid, supporting cell migration, up-regulating genes involved with inflammation (as assessed by microarrays containing 13,000 cDNA clones), and exacerbating collagen-induced arthritis. Interestingly, we further found that the compensation for loss of the CD44 gene does not occur because of enhanced expression of the redundant gene (RHAMM), but rather because the loss of CD44 allows increased accumulation of the hyaluronic acid substrate, with which both CD44 and RHAMM engage, thus enabling augmented signaling through RHAMM. This model enlightens several aspects of molecular redundancy, which is widely discussed in many scientific circles, but the processes are still ill defined.", "author" : [ { "dropping-particle" : "", "family" : "Nedvetzki", "given" : "S.", "non-dropping-particle" : "", "parse-names" : false, "suffix" : "" }, { "dropping-particle" : "", "family" : "Gonen", "given" : "E.", "non-dropping-particle" : "", "parse-names" : false, "suffix" : "" }, { "dropping-particle" : "", "family" : "Assayag", "given" : "N.", "non-dropping-particle" : "", "parse-names" : false, "suffix" : "" }, { "dropping-particle" : "", "family" : "Reich", "given" : "R.", "non-dropping-particle" : "", "parse-names" : false, "suffix" : "" }, { "dropping-particle" : "", "family" : "Williams", "given" : "R. O.", "non-dropping-particle" : "", "parse-names" : false, "suffix" : "" }, { "dropping-particle" : "", "family" : "Thurmond", "given" : "R. L.", "non-dropping-particle" : "", "parse-names" : false, "suffix" : "" }, { "dropping-particle" : "", "family" : "Huang", "given" : "J.-F.", "non-dropping-particle" : "", "parse-names" : false, "suffix" : "" }, { "dropping-particle" : "", "family" : "Neudecker", "given" : "B. A.", "non-dropping-particle" : "", "parse-names" : false, "suffix" : "" }, { "dropping-particle" : "", "family" : "Wang", "given" : "F.-S.", "non-dropping-particle" : "", "parse-names" : false, "suffix" : "" }, { "dropping-particle" : "", "family" : "Turley", "given" : "E. A.", "non-dropping-particle" : "", "parse-names" : false, "suffix" : "" }, { "dropping-particle" : "", "family" : "Naor", "given" : "D.", "non-dropping-particle" : "", "parse-names" : false, "suffix" : "" } ], "container-title" : "Proceedings of the National Academy of Sciences", "id" : "ITEM-1", "issue" : "52", "issued" : { "date-parts" : [ [ "2004" ] ] }, "page" : "18081-18086", "title" : "RHAMM, a receptor for hyaluronan-mediated motility, compensates for CD44 in inflamed CD44-knockout mice: A different interpretation of redundancy", "type" : "article-journal", "volume" : "101" }, "uris" : [ "http://www.mendeley.com/documents/?uuid=e7d19cad-d87a-4ab0-bfc6-1e552bef3ac3" ] } ], "mendeley" : { "formattedCitation" : "&lt;sup&gt;41&lt;/sup&gt;", "plainTextFormattedCitation" : "41", "previouslyFormattedCitation" : "&lt;sup&gt;41&lt;/sup&gt;" }, "properties" : { "noteIndex" : 0 }, "schema" : "https://github.com/citation-style-language/schema/raw/master/csl-citation.json" }</w:instrText>
      </w:r>
      <w:r w:rsidR="002976F2" w:rsidRPr="005119CF">
        <w:rPr>
          <w:noProof/>
          <w:lang w:eastAsia="en-GB"/>
        </w:rPr>
        <w:fldChar w:fldCharType="separate"/>
      </w:r>
      <w:r w:rsidR="001C13FC" w:rsidRPr="005119CF">
        <w:rPr>
          <w:noProof/>
          <w:vertAlign w:val="superscript"/>
          <w:lang w:eastAsia="en-GB"/>
        </w:rPr>
        <w:t>41</w:t>
      </w:r>
      <w:r w:rsidR="002976F2" w:rsidRPr="005119CF">
        <w:rPr>
          <w:noProof/>
          <w:lang w:eastAsia="en-GB"/>
        </w:rPr>
        <w:fldChar w:fldCharType="end"/>
      </w:r>
      <w:r w:rsidR="00851D3C" w:rsidRPr="005119CF">
        <w:rPr>
          <w:noProof/>
          <w:vertAlign w:val="superscript"/>
          <w:lang w:eastAsia="en-GB"/>
        </w:rPr>
        <w:t>,</w:t>
      </w:r>
      <w:r w:rsidR="002976F2" w:rsidRPr="005119CF">
        <w:rPr>
          <w:noProof/>
          <w:lang w:eastAsia="en-GB"/>
        </w:rPr>
        <w:fldChar w:fldCharType="begin" w:fldLock="1"/>
      </w:r>
      <w:r w:rsidR="00C855EC" w:rsidRPr="005119CF">
        <w:rPr>
          <w:noProof/>
          <w:lang w:eastAsia="en-GB"/>
        </w:rPr>
        <w:instrText>ADDIN CSL_CITATION { "citationItems" : [ { "id" : "ITEM-1", "itemData" : { "DOI" : "10.1016/j.bbrc.2011.01.071", "ISBN" : "1090-2104 (Electronic)\\r0006-291X (Linking)", "ISSN" : "0006291X", "PMID" : "21266161", "abstract" : "Objectives: Bone morphogenetic protein-2 (BMP-2) is expected to be utilized to fill bone defects and promote healing of fractures. However, it is unable to generate an adequate clinical response for use in bone regeneration. Recently, it was reported that glycosaminoglycans, including heparin, heparan sulfate, keratan sulfate, dermatan sulfate, chondroitin-4-sulfate, chondroitin-6-sulfate, and hyaluronic acid (HA), regulate BMP-2 activity, though the mechanism by which HA regulates osteogenic activities has not been fully elucidated. The aim of this study was to investigate the effects of HA on osteoblast differentiation induced by BMP-2. Materials and methods: Monolayer cultures of osteoblastic lineage MG63 cells were incubated with BMP-2 and HA for various time periods. To determine osteoblastic differentiation, alkaline phosphatase (ALP) activity in the cell lysates was quantified. Phosphorylation of Smad 1/5/8, p38, and ERK proteins was determined by Western blot analysis. To elucidate the nuclear translocation of phosphorylated Smad 1/5/8, stimulated cells were subjected to immunofluorescence microscopy. To further elucidate the role of HA in enhancement of BMP-2-induced Smad signaling, mRNA expressions of the BMP-2 receptor antagonists noggin and follistatin were detected using real-time RT-PCR. Results: BMP-2-induced ALP activation, Smad 1/5/8 phosphorylation, and nuclear translocation were up-regulated when MG63 cells were cultured with both BMP-2 and HA. Western blot analysis revealed that phosphorylation of ERK protein was diminished by HA. Furthermore, the mRNA expressions of noggin and follistatin induced by BMP-2 were preferentially blocked by HA. Conclusions: These results indicate that HA enhanced BMP-2 induces osteoblastic differentiation in MG63 cells via down-regulation of BMP-2 antagonists and ERK phosphorylation. \u00a9 2011.", "author" : [ { "dropping-particle" : "", "family" : "Kawano", "given" : "Michinao", "non-dropping-particle" : "", "parse-names" : false, "suffix" : "" }, { "dropping-particle" : "", "family" : "Ariyoshi", "given" : "Wataru", "non-dropping-particle" : "", "parse-names" : false, "suffix" : "" }, { "dropping-particle" : "", "family" : "Iwanaga", "given" : "Kenjiro", "non-dropping-particle" : "", "parse-names" : false, "suffix" : "" }, { "dropping-particle" : "", "family" : "Okinaga", "given" : "Toshinori", "non-dropping-particle" : "", "parse-names" : false, "suffix" : "" }, { "dropping-particle" : "", "family" : "Habu", "given" : "Manabu", "non-dropping-particle" : "", "parse-names" : false, "suffix" : "" }, { "dropping-particle" : "", "family" : "Yoshioka", "given" : "Izumi", "non-dropping-particle" : "", "parse-names" : false, "suffix" : "" }, { "dropping-particle" : "", "family" : "Tominaga", "given" : "Kazuhiro", "non-dropping-particle" : "", "parse-names" : false, "suffix" : "" }, { "dropping-particle" : "", "family" : "Nishihara", "given" : "Tatsuji", "non-dropping-particle" : "", "parse-names" : false, "suffix" : "" } ], "container-title" : "Biochemical and Biophysical Research Communications", "id" : "ITEM-1", "issue" : "4", "issued" : { "date-parts" : [ [ "2011" ] ] }, "page" : "575-580", "publisher" : "Elsevier Inc.", "title" : "Mechanism involved in enhancement of osteoblast differentiation by hyaluronic acid", "type" : "article-journal", "volume" : "405" }, "uris" : [ "http://www.mendeley.com/documents/?uuid=00638032-47af-441d-82be-da44d12f2c2a" ] } ], "mendeley" : { "formattedCitation" : "&lt;sup&gt;39&lt;/sup&gt;", "plainTextFormattedCitation" : "39", "previouslyFormattedCitation" : "&lt;sup&gt;39&lt;/sup&gt;" }, "properties" : { "noteIndex" : 0 }, "schema" : "https://github.com/citation-style-language/schema/raw/master/csl-citation.json" }</w:instrText>
      </w:r>
      <w:r w:rsidR="002976F2" w:rsidRPr="005119CF">
        <w:rPr>
          <w:noProof/>
          <w:lang w:eastAsia="en-GB"/>
        </w:rPr>
        <w:fldChar w:fldCharType="separate"/>
      </w:r>
      <w:r w:rsidR="001C13FC" w:rsidRPr="005119CF">
        <w:rPr>
          <w:noProof/>
          <w:vertAlign w:val="superscript"/>
          <w:lang w:eastAsia="en-GB"/>
        </w:rPr>
        <w:t>39</w:t>
      </w:r>
      <w:r w:rsidR="002976F2" w:rsidRPr="005119CF">
        <w:rPr>
          <w:noProof/>
          <w:lang w:eastAsia="en-GB"/>
        </w:rPr>
        <w:fldChar w:fldCharType="end"/>
      </w:r>
      <w:r w:rsidR="004352D3" w:rsidRPr="005119CF">
        <w:rPr>
          <w:noProof/>
          <w:lang w:eastAsia="en-GB"/>
        </w:rPr>
        <w:t>.</w:t>
      </w:r>
      <w:r w:rsidR="004743BF" w:rsidRPr="005119CF">
        <w:rPr>
          <w:noProof/>
          <w:lang w:eastAsia="en-GB"/>
        </w:rPr>
        <w:t xml:space="preserve"> Therefore, the decrease in the ALP activity on HA-LZ composite coated substrate in the early stage of differentiation </w:t>
      </w:r>
      <w:r w:rsidR="007178D8" w:rsidRPr="005119CF">
        <w:rPr>
          <w:noProof/>
          <w:lang w:eastAsia="en-GB"/>
        </w:rPr>
        <w:t>is likely</w:t>
      </w:r>
      <w:r w:rsidR="004743BF" w:rsidRPr="005119CF">
        <w:rPr>
          <w:noProof/>
          <w:lang w:eastAsia="en-GB"/>
        </w:rPr>
        <w:t xml:space="preserve"> to the interference in the above</w:t>
      </w:r>
      <w:r w:rsidR="007178D8" w:rsidRPr="005119CF">
        <w:rPr>
          <w:noProof/>
          <w:lang w:eastAsia="en-GB"/>
        </w:rPr>
        <w:t>-</w:t>
      </w:r>
      <w:r w:rsidR="004743BF" w:rsidRPr="005119CF">
        <w:rPr>
          <w:noProof/>
          <w:lang w:eastAsia="en-GB"/>
        </w:rPr>
        <w:t xml:space="preserve">mentioned interactions of osteoblast cells </w:t>
      </w:r>
      <w:r w:rsidR="007178D8" w:rsidRPr="005119CF">
        <w:rPr>
          <w:noProof/>
          <w:lang w:eastAsia="en-GB"/>
        </w:rPr>
        <w:t>with</w:t>
      </w:r>
      <w:r w:rsidR="004743BF" w:rsidRPr="005119CF">
        <w:rPr>
          <w:noProof/>
          <w:lang w:eastAsia="en-GB"/>
        </w:rPr>
        <w:t xml:space="preserve"> the HA </w:t>
      </w:r>
      <w:r w:rsidR="00E16905" w:rsidRPr="005119CF">
        <w:rPr>
          <w:noProof/>
          <w:lang w:eastAsia="en-GB"/>
        </w:rPr>
        <w:t xml:space="preserve">due to the </w:t>
      </w:r>
      <w:r w:rsidR="004743BF" w:rsidRPr="005119CF">
        <w:rPr>
          <w:noProof/>
          <w:lang w:eastAsia="en-GB"/>
        </w:rPr>
        <w:t>lysozyme</w:t>
      </w:r>
      <w:r w:rsidR="00E16905" w:rsidRPr="005119CF">
        <w:rPr>
          <w:noProof/>
          <w:lang w:eastAsia="en-GB"/>
        </w:rPr>
        <w:t xml:space="preserve"> component</w:t>
      </w:r>
      <w:r w:rsidR="004743BF" w:rsidRPr="005119CF">
        <w:rPr>
          <w:noProof/>
          <w:lang w:eastAsia="en-GB"/>
        </w:rPr>
        <w:t xml:space="preserve">. </w:t>
      </w:r>
      <w:r w:rsidR="007178D8" w:rsidRPr="005119CF">
        <w:rPr>
          <w:noProof/>
          <w:lang w:eastAsia="en-GB"/>
        </w:rPr>
        <w:t xml:space="preserve">However, </w:t>
      </w:r>
      <w:r w:rsidR="001C44B8" w:rsidRPr="005119CF">
        <w:rPr>
          <w:noProof/>
          <w:lang w:eastAsia="en-GB"/>
        </w:rPr>
        <w:t xml:space="preserve">an in-depth study will require </w:t>
      </w:r>
      <w:r w:rsidR="0084246E" w:rsidRPr="005119CF">
        <w:rPr>
          <w:noProof/>
          <w:lang w:eastAsia="en-GB"/>
        </w:rPr>
        <w:t>to elucidating</w:t>
      </w:r>
      <w:r w:rsidR="00C35740" w:rsidRPr="005119CF">
        <w:rPr>
          <w:noProof/>
          <w:lang w:eastAsia="en-GB"/>
        </w:rPr>
        <w:t xml:space="preserve"> the mechan</w:t>
      </w:r>
      <w:r w:rsidR="000E2C42" w:rsidRPr="005119CF">
        <w:rPr>
          <w:noProof/>
          <w:lang w:eastAsia="en-GB"/>
        </w:rPr>
        <w:t>is</w:t>
      </w:r>
      <w:r w:rsidR="00C35740" w:rsidRPr="005119CF">
        <w:rPr>
          <w:noProof/>
          <w:lang w:eastAsia="en-GB"/>
        </w:rPr>
        <w:t xml:space="preserve">ms regulating the differentiation of osteoblast cells on such composite coatings. </w:t>
      </w:r>
    </w:p>
    <w:p w14:paraId="7D046852" w14:textId="77777777" w:rsidR="0043225B" w:rsidRPr="005119CF" w:rsidRDefault="0043225B" w:rsidP="0043225B">
      <w:pPr>
        <w:pStyle w:val="Heading1"/>
      </w:pPr>
      <w:r w:rsidRPr="005119CF">
        <w:lastRenderedPageBreak/>
        <w:t>Conclusion</w:t>
      </w:r>
    </w:p>
    <w:p w14:paraId="2D22FF09" w14:textId="09A38764" w:rsidR="0030426A" w:rsidRPr="005119CF" w:rsidRDefault="00AA3312" w:rsidP="00D31DCA">
      <w:pPr>
        <w:pStyle w:val="NormalWeb"/>
        <w:spacing w:before="0" w:beforeAutospacing="0" w:after="160" w:afterAutospacing="0" w:line="480" w:lineRule="auto"/>
        <w:jc w:val="both"/>
        <w:rPr>
          <w:rFonts w:eastAsiaTheme="minorHAnsi"/>
          <w:lang w:eastAsia="en-US"/>
        </w:rPr>
      </w:pPr>
      <w:r w:rsidRPr="005119CF">
        <w:rPr>
          <w:rFonts w:eastAsiaTheme="minorHAnsi"/>
          <w:lang w:eastAsia="en-US"/>
        </w:rPr>
        <w:t>In this study, the HA-LZ c</w:t>
      </w:r>
      <w:r w:rsidR="00D31DCA" w:rsidRPr="005119CF">
        <w:rPr>
          <w:rFonts w:eastAsiaTheme="minorHAnsi"/>
          <w:lang w:eastAsia="en-US"/>
        </w:rPr>
        <w:t xml:space="preserve">omposite was </w:t>
      </w:r>
      <w:r w:rsidR="00D31DCA" w:rsidRPr="005119CF">
        <w:rPr>
          <w:rFonts w:eastAsiaTheme="minorHAnsi"/>
          <w:noProof/>
          <w:lang w:eastAsia="en-US"/>
        </w:rPr>
        <w:t>functionalised</w:t>
      </w:r>
      <w:r w:rsidR="00D31DCA" w:rsidRPr="005119CF">
        <w:rPr>
          <w:rFonts w:eastAsiaTheme="minorHAnsi"/>
          <w:lang w:eastAsia="en-US"/>
        </w:rPr>
        <w:t xml:space="preserve"> on </w:t>
      </w:r>
      <w:r w:rsidR="00281634" w:rsidRPr="005119CF">
        <w:rPr>
          <w:rFonts w:eastAsiaTheme="minorHAnsi"/>
          <w:lang w:eastAsia="en-US"/>
        </w:rPr>
        <w:t xml:space="preserve">a </w:t>
      </w:r>
      <w:r w:rsidR="00D31DCA" w:rsidRPr="005119CF">
        <w:rPr>
          <w:rFonts w:eastAsiaTheme="minorHAnsi"/>
          <w:lang w:eastAsia="en-US"/>
        </w:rPr>
        <w:t>silane</w:t>
      </w:r>
      <w:r w:rsidR="00F67110" w:rsidRPr="005119CF">
        <w:rPr>
          <w:rFonts w:eastAsiaTheme="minorHAnsi"/>
          <w:lang w:eastAsia="en-US"/>
        </w:rPr>
        <w:t>-</w:t>
      </w:r>
      <w:r w:rsidR="00D31DCA" w:rsidRPr="005119CF">
        <w:rPr>
          <w:rFonts w:eastAsiaTheme="minorHAnsi"/>
          <w:lang w:eastAsia="en-US"/>
        </w:rPr>
        <w:t xml:space="preserve">based corrosion resistant coating on the AZ31 Mg alloy. </w:t>
      </w:r>
      <w:proofErr w:type="gramStart"/>
      <w:r w:rsidR="00D31DCA" w:rsidRPr="005119CF">
        <w:rPr>
          <w:rFonts w:eastAsiaTheme="minorHAnsi"/>
          <w:lang w:eastAsia="en-US"/>
        </w:rPr>
        <w:t>AFM,</w:t>
      </w:r>
      <w:proofErr w:type="gramEnd"/>
      <w:r w:rsidR="00D31DCA" w:rsidRPr="005119CF">
        <w:rPr>
          <w:rFonts w:eastAsiaTheme="minorHAnsi"/>
          <w:lang w:eastAsia="en-US"/>
        </w:rPr>
        <w:t xml:space="preserve"> contact angle measurement and quantification of hyaluronic acid and lysozyme immobilised on the surface confirmed the successful </w:t>
      </w:r>
      <w:r w:rsidR="00D31DCA" w:rsidRPr="005119CF">
        <w:rPr>
          <w:rFonts w:eastAsiaTheme="minorHAnsi"/>
          <w:noProof/>
          <w:lang w:eastAsia="en-US"/>
        </w:rPr>
        <w:t>functionali</w:t>
      </w:r>
      <w:r w:rsidR="007178D8" w:rsidRPr="005119CF">
        <w:rPr>
          <w:rFonts w:eastAsiaTheme="minorHAnsi"/>
          <w:noProof/>
          <w:lang w:eastAsia="en-US"/>
        </w:rPr>
        <w:t>s</w:t>
      </w:r>
      <w:r w:rsidR="00D31DCA" w:rsidRPr="005119CF">
        <w:rPr>
          <w:rFonts w:eastAsiaTheme="minorHAnsi"/>
          <w:noProof/>
          <w:lang w:eastAsia="en-US"/>
        </w:rPr>
        <w:t>ation</w:t>
      </w:r>
      <w:r w:rsidR="00D31DCA" w:rsidRPr="005119CF">
        <w:rPr>
          <w:rFonts w:eastAsiaTheme="minorHAnsi"/>
          <w:lang w:eastAsia="en-US"/>
        </w:rPr>
        <w:t xml:space="preserve"> of the coatings.</w:t>
      </w:r>
      <w:r w:rsidR="00797599" w:rsidRPr="005119CF">
        <w:rPr>
          <w:rFonts w:eastAsiaTheme="minorHAnsi"/>
          <w:lang w:eastAsia="en-US"/>
        </w:rPr>
        <w:t xml:space="preserve"> </w:t>
      </w:r>
      <w:r w:rsidR="00E2104D" w:rsidRPr="005119CF">
        <w:rPr>
          <w:rFonts w:eastAsiaTheme="minorHAnsi"/>
          <w:lang w:eastAsia="en-US"/>
        </w:rPr>
        <w:t xml:space="preserve">Amongst other coated substrates, the </w:t>
      </w:r>
      <w:r w:rsidR="0084246E" w:rsidRPr="005119CF">
        <w:rPr>
          <w:rFonts w:eastAsiaTheme="minorHAnsi"/>
          <w:lang w:eastAsia="en-US"/>
        </w:rPr>
        <w:t>AZ31-HA-LZ-20% substrate showed a</w:t>
      </w:r>
      <w:r w:rsidR="00D31DCA" w:rsidRPr="005119CF">
        <w:rPr>
          <w:rFonts w:eastAsiaTheme="minorHAnsi"/>
          <w:lang w:eastAsia="en-US"/>
        </w:rPr>
        <w:t xml:space="preserve"> </w:t>
      </w:r>
      <w:r w:rsidR="003B0F29" w:rsidRPr="005119CF">
        <w:rPr>
          <w:rFonts w:eastAsiaTheme="minorHAnsi"/>
          <w:lang w:eastAsia="en-US"/>
        </w:rPr>
        <w:t xml:space="preserve">significant </w:t>
      </w:r>
      <w:r w:rsidR="00E2104D" w:rsidRPr="005119CF">
        <w:rPr>
          <w:rFonts w:eastAsiaTheme="minorHAnsi"/>
          <w:lang w:eastAsia="en-US"/>
        </w:rPr>
        <w:t xml:space="preserve">higher </w:t>
      </w:r>
      <w:r w:rsidR="00D31DCA" w:rsidRPr="005119CF">
        <w:rPr>
          <w:rFonts w:eastAsiaTheme="minorHAnsi"/>
          <w:lang w:eastAsia="en-US"/>
        </w:rPr>
        <w:t xml:space="preserve">bactericidal activity </w:t>
      </w:r>
      <w:r w:rsidR="007178D8" w:rsidRPr="005119CF">
        <w:rPr>
          <w:rFonts w:eastAsiaTheme="minorHAnsi"/>
          <w:lang w:eastAsia="en-US"/>
        </w:rPr>
        <w:t xml:space="preserve">against </w:t>
      </w:r>
      <w:r w:rsidR="007178D8" w:rsidRPr="005119CF">
        <w:rPr>
          <w:rFonts w:eastAsiaTheme="minorHAnsi"/>
          <w:i/>
          <w:lang w:eastAsia="en-US"/>
        </w:rPr>
        <w:t>S.</w:t>
      </w:r>
      <w:r w:rsidR="00F67110" w:rsidRPr="005119CF">
        <w:rPr>
          <w:rFonts w:eastAsiaTheme="minorHAnsi"/>
          <w:i/>
          <w:lang w:eastAsia="en-US"/>
        </w:rPr>
        <w:t xml:space="preserve"> </w:t>
      </w:r>
      <w:r w:rsidR="007178D8" w:rsidRPr="005119CF">
        <w:rPr>
          <w:rFonts w:eastAsiaTheme="minorHAnsi"/>
          <w:i/>
          <w:lang w:eastAsia="en-US"/>
        </w:rPr>
        <w:t>aureus</w:t>
      </w:r>
      <w:r w:rsidR="007178D8" w:rsidRPr="005119CF">
        <w:rPr>
          <w:rFonts w:eastAsiaTheme="minorHAnsi"/>
          <w:lang w:eastAsia="en-US"/>
        </w:rPr>
        <w:t xml:space="preserve"> bacteria</w:t>
      </w:r>
      <w:r w:rsidR="0084246E" w:rsidRPr="005119CF">
        <w:rPr>
          <w:rFonts w:eastAsiaTheme="minorHAnsi"/>
          <w:lang w:eastAsia="en-US"/>
        </w:rPr>
        <w:t xml:space="preserve"> </w:t>
      </w:r>
      <w:r w:rsidR="00F67110" w:rsidRPr="005119CF">
        <w:rPr>
          <w:rFonts w:eastAsiaTheme="minorHAnsi"/>
          <w:lang w:eastAsia="en-US"/>
        </w:rPr>
        <w:t xml:space="preserve">without greatly compromising </w:t>
      </w:r>
      <w:r w:rsidR="008A795C" w:rsidRPr="005119CF">
        <w:rPr>
          <w:rFonts w:eastAsiaTheme="minorHAnsi"/>
          <w:lang w:eastAsia="en-US"/>
        </w:rPr>
        <w:t xml:space="preserve">the </w:t>
      </w:r>
      <w:r w:rsidR="00F67110" w:rsidRPr="005119CF">
        <w:rPr>
          <w:rFonts w:eastAsiaTheme="minorHAnsi"/>
          <w:noProof/>
          <w:lang w:eastAsia="en-US"/>
        </w:rPr>
        <w:t>cytocompatibility</w:t>
      </w:r>
      <w:r w:rsidR="00F67110" w:rsidRPr="005119CF">
        <w:rPr>
          <w:rFonts w:eastAsiaTheme="minorHAnsi"/>
          <w:lang w:eastAsia="en-US"/>
        </w:rPr>
        <w:t xml:space="preserve"> </w:t>
      </w:r>
      <w:r w:rsidR="008A795C" w:rsidRPr="005119CF">
        <w:rPr>
          <w:rFonts w:eastAsiaTheme="minorHAnsi"/>
          <w:lang w:eastAsia="en-US"/>
        </w:rPr>
        <w:t>of</w:t>
      </w:r>
      <w:r w:rsidR="00F67110" w:rsidRPr="005119CF">
        <w:rPr>
          <w:rFonts w:eastAsiaTheme="minorHAnsi"/>
          <w:lang w:eastAsia="en-US"/>
        </w:rPr>
        <w:t xml:space="preserve"> osteoblasts</w:t>
      </w:r>
      <w:r w:rsidR="00797599" w:rsidRPr="005119CF">
        <w:rPr>
          <w:rFonts w:eastAsiaTheme="minorHAnsi"/>
          <w:lang w:eastAsia="en-US"/>
        </w:rPr>
        <w:t xml:space="preserve">. </w:t>
      </w:r>
      <w:r w:rsidR="00281634" w:rsidRPr="005119CF">
        <w:rPr>
          <w:rFonts w:eastAsiaTheme="minorHAnsi"/>
          <w:lang w:eastAsia="en-US"/>
        </w:rPr>
        <w:t>I</w:t>
      </w:r>
      <w:r w:rsidR="000D414B" w:rsidRPr="005119CF">
        <w:rPr>
          <w:rFonts w:eastAsiaTheme="minorHAnsi"/>
          <w:lang w:eastAsia="en-US"/>
        </w:rPr>
        <w:t>mproved cell adhesion with flattened</w:t>
      </w:r>
      <w:r w:rsidR="00281634" w:rsidRPr="005119CF">
        <w:rPr>
          <w:rFonts w:eastAsiaTheme="minorHAnsi"/>
          <w:lang w:eastAsia="en-US"/>
        </w:rPr>
        <w:t xml:space="preserve"> cuboidal</w:t>
      </w:r>
      <w:r w:rsidR="000D414B" w:rsidRPr="005119CF">
        <w:rPr>
          <w:rFonts w:eastAsiaTheme="minorHAnsi"/>
          <w:lang w:eastAsia="en-US"/>
        </w:rPr>
        <w:t xml:space="preserve"> morphology, proliferation and differentiation of osteoblast cells was observed on</w:t>
      </w:r>
      <w:r w:rsidR="00797599" w:rsidRPr="005119CF">
        <w:rPr>
          <w:rFonts w:eastAsiaTheme="minorHAnsi"/>
          <w:lang w:eastAsia="en-US"/>
        </w:rPr>
        <w:t xml:space="preserve"> the</w:t>
      </w:r>
      <w:r w:rsidR="000D414B" w:rsidRPr="005119CF">
        <w:rPr>
          <w:rFonts w:eastAsiaTheme="minorHAnsi"/>
          <w:lang w:eastAsia="en-US"/>
        </w:rPr>
        <w:t xml:space="preserve"> AZ31-HA-LZ composite coated </w:t>
      </w:r>
      <w:r w:rsidR="000D414B" w:rsidRPr="005119CF">
        <w:rPr>
          <w:rFonts w:eastAsiaTheme="minorHAnsi"/>
          <w:noProof/>
          <w:lang w:eastAsia="en-US"/>
        </w:rPr>
        <w:t>substrate</w:t>
      </w:r>
      <w:r w:rsidR="00797599" w:rsidRPr="005119CF">
        <w:rPr>
          <w:rFonts w:eastAsiaTheme="minorHAnsi"/>
          <w:lang w:eastAsia="en-US"/>
        </w:rPr>
        <w:t>s relative</w:t>
      </w:r>
      <w:r w:rsidR="000D414B" w:rsidRPr="005119CF">
        <w:rPr>
          <w:rFonts w:eastAsiaTheme="minorHAnsi"/>
          <w:lang w:eastAsia="en-US"/>
        </w:rPr>
        <w:t xml:space="preserve"> to the uncoated AZ31 and AZ31-LZ substrates</w:t>
      </w:r>
      <w:r w:rsidR="008054D9" w:rsidRPr="005119CF">
        <w:rPr>
          <w:rFonts w:eastAsiaTheme="minorHAnsi"/>
          <w:lang w:eastAsia="en-US"/>
        </w:rPr>
        <w:t xml:space="preserve">. </w:t>
      </w:r>
      <w:r w:rsidR="00ED2586" w:rsidRPr="005119CF">
        <w:rPr>
          <w:rFonts w:eastAsiaTheme="minorHAnsi"/>
          <w:lang w:eastAsia="en-US"/>
        </w:rPr>
        <w:t xml:space="preserve">At </w:t>
      </w:r>
      <w:r w:rsidR="008A795C" w:rsidRPr="005119CF">
        <w:rPr>
          <w:rFonts w:eastAsiaTheme="minorHAnsi"/>
          <w:lang w:eastAsia="en-US"/>
        </w:rPr>
        <w:t xml:space="preserve">the </w:t>
      </w:r>
      <w:r w:rsidR="00ED2586" w:rsidRPr="005119CF">
        <w:rPr>
          <w:rFonts w:eastAsiaTheme="minorHAnsi"/>
          <w:lang w:eastAsia="en-US"/>
        </w:rPr>
        <w:t>later stages</w:t>
      </w:r>
      <w:r w:rsidR="008A795C" w:rsidRPr="005119CF">
        <w:rPr>
          <w:rFonts w:eastAsiaTheme="minorHAnsi"/>
          <w:lang w:eastAsia="en-US"/>
        </w:rPr>
        <w:t xml:space="preserve"> of osteoblast differentiation</w:t>
      </w:r>
      <w:r w:rsidR="00ED2586" w:rsidRPr="005119CF">
        <w:rPr>
          <w:rFonts w:eastAsiaTheme="minorHAnsi"/>
          <w:lang w:eastAsia="en-US"/>
        </w:rPr>
        <w:t>, t</w:t>
      </w:r>
      <w:r w:rsidR="00F530C7" w:rsidRPr="005119CF">
        <w:rPr>
          <w:rFonts w:eastAsiaTheme="minorHAnsi"/>
          <w:lang w:eastAsia="en-US"/>
        </w:rPr>
        <w:t xml:space="preserve">he HA-LZ and HA functionalised AZ31 </w:t>
      </w:r>
      <w:r w:rsidR="00ED2586" w:rsidRPr="005119CF">
        <w:rPr>
          <w:rFonts w:eastAsiaTheme="minorHAnsi"/>
          <w:lang w:eastAsia="en-US"/>
        </w:rPr>
        <w:t>substrates showed</w:t>
      </w:r>
      <w:r w:rsidR="006B3117" w:rsidRPr="005119CF">
        <w:rPr>
          <w:rFonts w:eastAsiaTheme="minorHAnsi"/>
          <w:lang w:eastAsia="en-US"/>
        </w:rPr>
        <w:t xml:space="preserve"> a</w:t>
      </w:r>
      <w:r w:rsidR="00ED2586" w:rsidRPr="005119CF">
        <w:rPr>
          <w:rFonts w:eastAsiaTheme="minorHAnsi"/>
          <w:lang w:eastAsia="en-US"/>
        </w:rPr>
        <w:t xml:space="preserve"> </w:t>
      </w:r>
      <w:r w:rsidR="00ED2586" w:rsidRPr="005119CF">
        <w:rPr>
          <w:rFonts w:eastAsiaTheme="minorHAnsi"/>
          <w:noProof/>
          <w:lang w:eastAsia="en-US"/>
        </w:rPr>
        <w:t>similar</w:t>
      </w:r>
      <w:r w:rsidR="00ED2586" w:rsidRPr="005119CF">
        <w:rPr>
          <w:rFonts w:eastAsiaTheme="minorHAnsi"/>
          <w:lang w:eastAsia="en-US"/>
        </w:rPr>
        <w:t xml:space="preserve"> level of</w:t>
      </w:r>
      <w:r w:rsidR="008A795C" w:rsidRPr="005119CF">
        <w:rPr>
          <w:rFonts w:eastAsiaTheme="minorHAnsi"/>
          <w:lang w:eastAsia="en-US"/>
        </w:rPr>
        <w:t xml:space="preserve"> ALP activity</w:t>
      </w:r>
      <w:r w:rsidR="00ED2586" w:rsidRPr="005119CF">
        <w:rPr>
          <w:rFonts w:eastAsiaTheme="minorHAnsi"/>
          <w:lang w:eastAsia="en-US"/>
        </w:rPr>
        <w:t xml:space="preserve">. </w:t>
      </w:r>
      <w:r w:rsidR="00C11E00" w:rsidRPr="005119CF">
        <w:rPr>
          <w:rFonts w:eastAsiaTheme="minorHAnsi"/>
          <w:lang w:eastAsia="en-US"/>
        </w:rPr>
        <w:t xml:space="preserve">Collectively, these </w:t>
      </w:r>
      <w:r w:rsidR="003F3541" w:rsidRPr="005119CF">
        <w:rPr>
          <w:rFonts w:eastAsiaTheme="minorHAnsi"/>
          <w:lang w:eastAsia="en-US"/>
        </w:rPr>
        <w:t xml:space="preserve">results </w:t>
      </w:r>
      <w:r w:rsidR="00797599" w:rsidRPr="005119CF">
        <w:rPr>
          <w:rFonts w:eastAsiaTheme="minorHAnsi"/>
          <w:lang w:eastAsia="en-US"/>
        </w:rPr>
        <w:t>indicat</w:t>
      </w:r>
      <w:r w:rsidR="00ED2586" w:rsidRPr="005119CF">
        <w:rPr>
          <w:rFonts w:eastAsiaTheme="minorHAnsi"/>
          <w:lang w:eastAsia="en-US"/>
        </w:rPr>
        <w:t>e t</w:t>
      </w:r>
      <w:r w:rsidR="003F3541" w:rsidRPr="005119CF">
        <w:rPr>
          <w:rFonts w:eastAsiaTheme="minorHAnsi"/>
          <w:lang w:eastAsia="en-US"/>
        </w:rPr>
        <w:t xml:space="preserve">hat </w:t>
      </w:r>
      <w:r w:rsidR="003B0F29" w:rsidRPr="005119CF">
        <w:rPr>
          <w:rFonts w:eastAsiaTheme="minorHAnsi"/>
          <w:lang w:eastAsia="en-US"/>
        </w:rPr>
        <w:t>such composite coating</w:t>
      </w:r>
      <w:r w:rsidR="0030426A" w:rsidRPr="005119CF">
        <w:rPr>
          <w:rFonts w:eastAsiaTheme="minorHAnsi"/>
          <w:lang w:eastAsia="en-US"/>
        </w:rPr>
        <w:t>s</w:t>
      </w:r>
      <w:r w:rsidR="003B0F29" w:rsidRPr="005119CF">
        <w:rPr>
          <w:rFonts w:eastAsiaTheme="minorHAnsi"/>
          <w:lang w:eastAsia="en-US"/>
        </w:rPr>
        <w:t xml:space="preserve"> </w:t>
      </w:r>
      <w:r w:rsidR="00797599" w:rsidRPr="005119CF">
        <w:rPr>
          <w:rFonts w:eastAsiaTheme="minorHAnsi"/>
          <w:lang w:eastAsia="en-US"/>
        </w:rPr>
        <w:t>are</w:t>
      </w:r>
      <w:r w:rsidR="003B0F29" w:rsidRPr="005119CF">
        <w:rPr>
          <w:rFonts w:eastAsiaTheme="minorHAnsi"/>
          <w:lang w:eastAsia="en-US"/>
        </w:rPr>
        <w:t xml:space="preserve"> of great interest </w:t>
      </w:r>
      <w:r w:rsidR="00797599" w:rsidRPr="005119CF">
        <w:rPr>
          <w:rFonts w:eastAsiaTheme="minorHAnsi"/>
          <w:lang w:eastAsia="en-US"/>
        </w:rPr>
        <w:t>and may</w:t>
      </w:r>
      <w:r w:rsidR="003B0F29" w:rsidRPr="005119CF">
        <w:rPr>
          <w:rFonts w:eastAsiaTheme="minorHAnsi"/>
          <w:lang w:eastAsia="en-US"/>
        </w:rPr>
        <w:t xml:space="preserve"> prevent bacterial colonisation </w:t>
      </w:r>
      <w:r w:rsidR="00F67110" w:rsidRPr="005119CF">
        <w:rPr>
          <w:rFonts w:eastAsiaTheme="minorHAnsi"/>
          <w:lang w:eastAsia="en-US"/>
        </w:rPr>
        <w:t>whilst</w:t>
      </w:r>
      <w:r w:rsidR="0030426A" w:rsidRPr="005119CF">
        <w:rPr>
          <w:rFonts w:eastAsiaTheme="minorHAnsi"/>
          <w:lang w:eastAsia="en-US"/>
        </w:rPr>
        <w:t xml:space="preserve"> enhance the </w:t>
      </w:r>
      <w:r w:rsidR="0030426A" w:rsidRPr="005119CF">
        <w:rPr>
          <w:rFonts w:eastAsiaTheme="minorHAnsi"/>
          <w:noProof/>
          <w:lang w:eastAsia="en-US"/>
        </w:rPr>
        <w:t>cytocompatibility</w:t>
      </w:r>
      <w:r w:rsidR="0030426A" w:rsidRPr="005119CF">
        <w:rPr>
          <w:rFonts w:eastAsiaTheme="minorHAnsi"/>
          <w:lang w:eastAsia="en-US"/>
        </w:rPr>
        <w:t xml:space="preserve"> of AZ31 Mg alloy for orthopaedic </w:t>
      </w:r>
      <w:r w:rsidR="000E2C42" w:rsidRPr="005119CF">
        <w:rPr>
          <w:rFonts w:eastAsiaTheme="minorHAnsi"/>
          <w:lang w:eastAsia="en-US"/>
        </w:rPr>
        <w:t xml:space="preserve">implant </w:t>
      </w:r>
      <w:r w:rsidR="0030426A" w:rsidRPr="005119CF">
        <w:rPr>
          <w:rFonts w:eastAsiaTheme="minorHAnsi"/>
          <w:lang w:eastAsia="en-US"/>
        </w:rPr>
        <w:t>applications.</w:t>
      </w:r>
    </w:p>
    <w:p w14:paraId="329ECFD1" w14:textId="77777777" w:rsidR="00F82B31" w:rsidRPr="005119CF" w:rsidRDefault="00F82B31" w:rsidP="00F82B31">
      <w:pPr>
        <w:pStyle w:val="Heading1"/>
      </w:pPr>
      <w:r w:rsidRPr="005119CF">
        <w:t>Acknowledgement</w:t>
      </w:r>
    </w:p>
    <w:p w14:paraId="11974CB6" w14:textId="081AA74C" w:rsidR="00F82B31" w:rsidRPr="005119CF" w:rsidRDefault="00F82B31" w:rsidP="00843CF7">
      <w:pPr>
        <w:pStyle w:val="BodyText2"/>
        <w:spacing w:line="480" w:lineRule="auto"/>
        <w:jc w:val="both"/>
      </w:pPr>
      <w:r w:rsidRPr="005119CF">
        <w:t>The authors acknowledge Dublin Institute of Technology</w:t>
      </w:r>
      <w:r w:rsidR="00D86562" w:rsidRPr="005119CF">
        <w:t>, Dublin,</w:t>
      </w:r>
      <w:r w:rsidR="0084246E" w:rsidRPr="005119CF">
        <w:t xml:space="preserve"> the</w:t>
      </w:r>
      <w:r w:rsidR="00D86562" w:rsidRPr="005119CF">
        <w:t xml:space="preserve"> </w:t>
      </w:r>
      <w:r w:rsidR="00D86562" w:rsidRPr="005119CF">
        <w:rPr>
          <w:noProof/>
        </w:rPr>
        <w:t>Republic</w:t>
      </w:r>
      <w:r w:rsidR="00D86562" w:rsidRPr="005119CF">
        <w:t xml:space="preserve"> of Ireland</w:t>
      </w:r>
      <w:r w:rsidRPr="005119CF">
        <w:t xml:space="preserve"> for the financial support through </w:t>
      </w:r>
      <w:proofErr w:type="spellStart"/>
      <w:r w:rsidRPr="005119CF">
        <w:t>Fiosraigh</w:t>
      </w:r>
      <w:proofErr w:type="spellEnd"/>
      <w:r w:rsidRPr="005119CF">
        <w:t xml:space="preserve"> Scholarship Programme</w:t>
      </w:r>
      <w:r w:rsidR="00D86562" w:rsidRPr="005119CF">
        <w:t xml:space="preserve"> 2014</w:t>
      </w:r>
      <w:r w:rsidRPr="005119CF">
        <w:t>.</w:t>
      </w:r>
      <w:r w:rsidR="00281634" w:rsidRPr="005119CF">
        <w:t xml:space="preserve"> </w:t>
      </w:r>
      <w:bookmarkStart w:id="0" w:name="_Hlk29566537"/>
      <w:r w:rsidR="00281634" w:rsidRPr="005119CF">
        <w:t xml:space="preserve">This work was </w:t>
      </w:r>
      <w:r w:rsidR="00545284" w:rsidRPr="005119CF">
        <w:t xml:space="preserve">also </w:t>
      </w:r>
      <w:r w:rsidR="00281634" w:rsidRPr="005119CF">
        <w:t>supported by a European Research Council Grant 336882 (to D.A.H.); Science Foundation Ireland European Research Council (ERC) Support Grant SFI 13/ERC/L2864 (to D.A.H.).</w:t>
      </w:r>
      <w:bookmarkEnd w:id="0"/>
    </w:p>
    <w:p w14:paraId="7466960A" w14:textId="77777777" w:rsidR="00B27212" w:rsidRPr="005119CF" w:rsidRDefault="00B27212" w:rsidP="00B27212">
      <w:pPr>
        <w:pStyle w:val="Heading1"/>
      </w:pPr>
      <w:r w:rsidRPr="005119CF">
        <w:t>References</w:t>
      </w:r>
    </w:p>
    <w:p w14:paraId="011CF142" w14:textId="2EC0C671" w:rsidR="00C855EC" w:rsidRPr="005119CF" w:rsidRDefault="002976F2"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heme="majorBidi" w:hAnsiTheme="majorBidi" w:cstheme="majorBidi"/>
          <w:sz w:val="24"/>
          <w:szCs w:val="24"/>
        </w:rPr>
        <w:fldChar w:fldCharType="begin" w:fldLock="1"/>
      </w:r>
      <w:r w:rsidR="00B27212" w:rsidRPr="005119CF">
        <w:rPr>
          <w:rFonts w:asciiTheme="majorBidi" w:hAnsiTheme="majorBidi" w:cstheme="majorBidi"/>
          <w:sz w:val="24"/>
          <w:szCs w:val="24"/>
        </w:rPr>
        <w:instrText xml:space="preserve">ADDIN Mendeley Bibliography CSL_BIBLIOGRAPHY </w:instrText>
      </w:r>
      <w:r w:rsidRPr="005119CF">
        <w:rPr>
          <w:rFonts w:asciiTheme="majorBidi" w:hAnsiTheme="majorBidi" w:cstheme="majorBidi"/>
          <w:sz w:val="24"/>
          <w:szCs w:val="24"/>
        </w:rPr>
        <w:fldChar w:fldCharType="separate"/>
      </w:r>
      <w:r w:rsidR="00C855EC" w:rsidRPr="005119CF">
        <w:rPr>
          <w:rFonts w:ascii="Times New Roman" w:hAnsi="Times New Roman" w:cs="Times New Roman"/>
          <w:noProof/>
          <w:sz w:val="24"/>
          <w:szCs w:val="24"/>
        </w:rPr>
        <w:t xml:space="preserve">(1) </w:t>
      </w:r>
      <w:r w:rsidR="00C855EC" w:rsidRPr="005119CF">
        <w:rPr>
          <w:rFonts w:ascii="Times New Roman" w:hAnsi="Times New Roman" w:cs="Times New Roman"/>
          <w:noProof/>
          <w:sz w:val="24"/>
          <w:szCs w:val="24"/>
        </w:rPr>
        <w:tab/>
        <w:t xml:space="preserve">Alabbasi, A.; Liyanaarachchi, S.; Kannan, M. B. Polylactic Acid Coating on a Biodegradable Magnesium Alloy: An in Vitro Degradation Study by Electrochemical Impedance Spectroscopy. </w:t>
      </w:r>
      <w:r w:rsidR="00C855EC" w:rsidRPr="005119CF">
        <w:rPr>
          <w:rFonts w:ascii="Times New Roman" w:hAnsi="Times New Roman" w:cs="Times New Roman"/>
          <w:i/>
          <w:iCs/>
          <w:noProof/>
          <w:sz w:val="24"/>
          <w:szCs w:val="24"/>
        </w:rPr>
        <w:t>Thin Solid Films</w:t>
      </w:r>
      <w:r w:rsidR="00C855EC" w:rsidRPr="005119CF">
        <w:rPr>
          <w:rFonts w:ascii="Times New Roman" w:hAnsi="Times New Roman" w:cs="Times New Roman"/>
          <w:noProof/>
          <w:sz w:val="24"/>
          <w:szCs w:val="24"/>
        </w:rPr>
        <w:t xml:space="preserve"> </w:t>
      </w:r>
      <w:r w:rsidR="00C855EC" w:rsidRPr="005119CF">
        <w:rPr>
          <w:rFonts w:ascii="Times New Roman" w:hAnsi="Times New Roman" w:cs="Times New Roman"/>
          <w:b/>
          <w:bCs/>
          <w:noProof/>
          <w:sz w:val="24"/>
          <w:szCs w:val="24"/>
        </w:rPr>
        <w:t>2012</w:t>
      </w:r>
      <w:r w:rsidR="00C855EC" w:rsidRPr="005119CF">
        <w:rPr>
          <w:rFonts w:ascii="Times New Roman" w:hAnsi="Times New Roman" w:cs="Times New Roman"/>
          <w:noProof/>
          <w:sz w:val="24"/>
          <w:szCs w:val="24"/>
        </w:rPr>
        <w:t xml:space="preserve">, </w:t>
      </w:r>
      <w:r w:rsidR="00C855EC" w:rsidRPr="005119CF">
        <w:rPr>
          <w:rFonts w:ascii="Times New Roman" w:hAnsi="Times New Roman" w:cs="Times New Roman"/>
          <w:i/>
          <w:iCs/>
          <w:noProof/>
          <w:sz w:val="24"/>
          <w:szCs w:val="24"/>
        </w:rPr>
        <w:t>520</w:t>
      </w:r>
      <w:r w:rsidR="00C855EC" w:rsidRPr="005119CF">
        <w:rPr>
          <w:rFonts w:ascii="Times New Roman" w:hAnsi="Times New Roman" w:cs="Times New Roman"/>
          <w:noProof/>
          <w:sz w:val="24"/>
          <w:szCs w:val="24"/>
        </w:rPr>
        <w:t xml:space="preserve"> (23), 6841–6844. doi:10.1016/j.tsf.2012.07.090.</w:t>
      </w:r>
    </w:p>
    <w:p w14:paraId="4E602593" w14:textId="737E8E46"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lastRenderedPageBreak/>
        <w:t xml:space="preserve">(2) </w:t>
      </w:r>
      <w:r w:rsidRPr="005119CF">
        <w:rPr>
          <w:rFonts w:ascii="Times New Roman" w:hAnsi="Times New Roman" w:cs="Times New Roman"/>
          <w:noProof/>
          <w:sz w:val="24"/>
          <w:szCs w:val="24"/>
        </w:rPr>
        <w:tab/>
        <w:t xml:space="preserve">Agarwal, S.; Curtin, J.; Duffy, B.; Jaiswal, S. Biodegradable Magnesium Alloys for Orthopaedic Applications: A Review on Corrosion, Biocompatibility and Surface Modifications. </w:t>
      </w:r>
      <w:r w:rsidRPr="005119CF">
        <w:rPr>
          <w:rFonts w:ascii="Times New Roman" w:hAnsi="Times New Roman" w:cs="Times New Roman"/>
          <w:i/>
          <w:iCs/>
          <w:noProof/>
          <w:sz w:val="24"/>
          <w:szCs w:val="24"/>
        </w:rPr>
        <w:t>Mater Sci Eng C</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2016</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68</w:t>
      </w:r>
      <w:r w:rsidRPr="005119CF">
        <w:rPr>
          <w:rFonts w:ascii="Times New Roman" w:hAnsi="Times New Roman" w:cs="Times New Roman"/>
          <w:noProof/>
          <w:sz w:val="24"/>
          <w:szCs w:val="24"/>
        </w:rPr>
        <w:t>, 948–963. doi:10.1016/j.msec.2016.06.020</w:t>
      </w:r>
    </w:p>
    <w:p w14:paraId="598E65DF" w14:textId="7483B7BA"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 </w:t>
      </w:r>
      <w:r w:rsidRPr="005119CF">
        <w:rPr>
          <w:rFonts w:ascii="Times New Roman" w:hAnsi="Times New Roman" w:cs="Times New Roman"/>
          <w:noProof/>
          <w:sz w:val="24"/>
          <w:szCs w:val="24"/>
        </w:rPr>
        <w:tab/>
        <w:t xml:space="preserve">Zhang, B.; Hou, Y.; Wang, X.; Wang, Y.; Geng, L. Mechanical Properties, Degradation Performance and Cytotoxicity of Mg-Zn-Ca Biomedical Alloys with Different Compositions. </w:t>
      </w:r>
      <w:r w:rsidRPr="005119CF">
        <w:rPr>
          <w:rFonts w:ascii="Times New Roman" w:hAnsi="Times New Roman" w:cs="Times New Roman"/>
          <w:i/>
          <w:iCs/>
          <w:noProof/>
          <w:sz w:val="24"/>
          <w:szCs w:val="24"/>
        </w:rPr>
        <w:t>Mater Sci Eng C</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2011</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31</w:t>
      </w:r>
      <w:r w:rsidRPr="005119CF">
        <w:rPr>
          <w:rFonts w:ascii="Times New Roman" w:hAnsi="Times New Roman" w:cs="Times New Roman"/>
          <w:noProof/>
          <w:sz w:val="24"/>
          <w:szCs w:val="24"/>
        </w:rPr>
        <w:t xml:space="preserve"> (8), 1667–1673. doi:10.1016/j.msec.2011.07.015.</w:t>
      </w:r>
    </w:p>
    <w:p w14:paraId="46E70FC7" w14:textId="0FB82392"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(4) </w:t>
      </w:r>
      <w:r w:rsidRPr="005119CF">
        <w:rPr>
          <w:rFonts w:ascii="Times New Roman" w:hAnsi="Times New Roman" w:cs="Times New Roman"/>
          <w:noProof/>
          <w:sz w:val="24"/>
          <w:szCs w:val="24"/>
        </w:rPr>
        <w:tab/>
        <w:t xml:space="preserve">Zomorodian,  </w:t>
      </w:r>
      <w:r w:rsidR="001235F6" w:rsidRPr="005119CF">
        <w:rPr>
          <w:rFonts w:ascii="Times New Roman" w:hAnsi="Times New Roman" w:cs="Times New Roman"/>
          <w:noProof/>
          <w:sz w:val="24"/>
          <w:szCs w:val="24"/>
        </w:rPr>
        <w:t>A</w:t>
      </w:r>
      <w:r w:rsidRPr="005119CF">
        <w:rPr>
          <w:rFonts w:ascii="Times New Roman" w:hAnsi="Times New Roman" w:cs="Times New Roman"/>
          <w:noProof/>
          <w:sz w:val="24"/>
          <w:szCs w:val="24"/>
        </w:rPr>
        <w:t xml:space="preserve">.; Garcia, M. P.; Moura e Silva, T.; Fernandes, J. C. S.; Fernandes, M. H.; Montemor, M. F. Biofunctional Composite Coating Architectures Based on Polycaprolactone and Nanohydroxyapatite for Controlled Corrosion Activity and Enhanced Biocompatibility of Magnesium AZ31 Alloy. </w:t>
      </w:r>
      <w:r w:rsidRPr="005119CF">
        <w:rPr>
          <w:rFonts w:ascii="Times New Roman" w:hAnsi="Times New Roman" w:cs="Times New Roman"/>
          <w:i/>
          <w:iCs/>
          <w:noProof/>
          <w:sz w:val="24"/>
          <w:szCs w:val="24"/>
        </w:rPr>
        <w:t>Mater Sci Eng C</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2015</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48</w:t>
      </w:r>
      <w:r w:rsidRPr="005119CF">
        <w:rPr>
          <w:rFonts w:ascii="Times New Roman" w:hAnsi="Times New Roman" w:cs="Times New Roman"/>
          <w:noProof/>
          <w:sz w:val="24"/>
          <w:szCs w:val="24"/>
        </w:rPr>
        <w:t xml:space="preserve"> (2015), 434–443. doi:10.1016/j.msec.2014.12.027.</w:t>
      </w:r>
    </w:p>
    <w:p w14:paraId="2955111F" w14:textId="3AB5CF5B"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(5) </w:t>
      </w:r>
      <w:r w:rsidRPr="005119CF">
        <w:rPr>
          <w:rFonts w:ascii="Times New Roman" w:hAnsi="Times New Roman" w:cs="Times New Roman"/>
          <w:noProof/>
          <w:sz w:val="24"/>
          <w:szCs w:val="24"/>
        </w:rPr>
        <w:tab/>
        <w:t xml:space="preserve">Charyeva, O.; Neilands, J.; Svensäter, G.; Wennerberg, A. Bacterial Biofilm Formation on Resorbing Magnesium Implants. </w:t>
      </w:r>
      <w:r w:rsidRPr="005119CF">
        <w:rPr>
          <w:rFonts w:ascii="Times New Roman" w:hAnsi="Times New Roman" w:cs="Times New Roman"/>
          <w:i/>
          <w:iCs/>
          <w:noProof/>
          <w:sz w:val="24"/>
          <w:szCs w:val="24"/>
        </w:rPr>
        <w:t>Open J Med Microbiol</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2015</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5</w:t>
      </w:r>
      <w:r w:rsidRPr="005119CF">
        <w:rPr>
          <w:rFonts w:ascii="Times New Roman" w:hAnsi="Times New Roman" w:cs="Times New Roman"/>
          <w:noProof/>
          <w:sz w:val="24"/>
          <w:szCs w:val="24"/>
        </w:rPr>
        <w:t xml:space="preserve"> (1), 1–11. doi:10.4236/ojmm.2015.51001.</w:t>
      </w:r>
    </w:p>
    <w:p w14:paraId="3F7EA535" w14:textId="7EA59D89"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(6) </w:t>
      </w:r>
      <w:r w:rsidRPr="005119CF">
        <w:rPr>
          <w:rFonts w:ascii="Times New Roman" w:hAnsi="Times New Roman" w:cs="Times New Roman"/>
          <w:noProof/>
          <w:sz w:val="24"/>
          <w:szCs w:val="24"/>
        </w:rPr>
        <w:tab/>
        <w:t xml:space="preserve">Lemire, J. </w:t>
      </w:r>
      <w:r w:rsidR="001235F6" w:rsidRPr="005119CF">
        <w:rPr>
          <w:rFonts w:ascii="Times New Roman" w:hAnsi="Times New Roman" w:cs="Times New Roman"/>
          <w:noProof/>
          <w:sz w:val="24"/>
          <w:szCs w:val="24"/>
        </w:rPr>
        <w:t>A</w:t>
      </w:r>
      <w:r w:rsidRPr="005119CF">
        <w:rPr>
          <w:rFonts w:ascii="Times New Roman" w:hAnsi="Times New Roman" w:cs="Times New Roman"/>
          <w:noProof/>
          <w:sz w:val="24"/>
          <w:szCs w:val="24"/>
        </w:rPr>
        <w:t xml:space="preserve">; Harrison, J. J.; Turner, R. J. Antimicrobial Activity of Metals: Mechanisms, Molecular Targets and Applications. </w:t>
      </w:r>
      <w:r w:rsidRPr="005119CF">
        <w:rPr>
          <w:rFonts w:ascii="Times New Roman" w:hAnsi="Times New Roman" w:cs="Times New Roman"/>
          <w:i/>
          <w:iCs/>
          <w:noProof/>
          <w:sz w:val="24"/>
          <w:szCs w:val="24"/>
        </w:rPr>
        <w:t>Nat Rev Microbiol</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2013</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11</w:t>
      </w:r>
      <w:r w:rsidRPr="005119CF">
        <w:rPr>
          <w:rFonts w:ascii="Times New Roman" w:hAnsi="Times New Roman" w:cs="Times New Roman"/>
          <w:noProof/>
          <w:sz w:val="24"/>
          <w:szCs w:val="24"/>
        </w:rPr>
        <w:t xml:space="preserve"> (6), 371–384. doi:10.1038/nrmicro3028.</w:t>
      </w:r>
    </w:p>
    <w:p w14:paraId="7894BF03" w14:textId="48C2ED8C"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(7) </w:t>
      </w:r>
      <w:r w:rsidRPr="005119CF">
        <w:rPr>
          <w:rFonts w:ascii="Times New Roman" w:hAnsi="Times New Roman" w:cs="Times New Roman"/>
          <w:noProof/>
          <w:sz w:val="24"/>
          <w:szCs w:val="24"/>
        </w:rPr>
        <w:tab/>
        <w:t xml:space="preserve">Hallab, N. J.; Vermes, C.; Messina, C.; Roebuck, K. </w:t>
      </w:r>
      <w:r w:rsidR="001235F6" w:rsidRPr="005119CF">
        <w:rPr>
          <w:rFonts w:ascii="Times New Roman" w:hAnsi="Times New Roman" w:cs="Times New Roman"/>
          <w:noProof/>
          <w:sz w:val="24"/>
          <w:szCs w:val="24"/>
        </w:rPr>
        <w:t>A</w:t>
      </w:r>
      <w:r w:rsidRPr="005119CF">
        <w:rPr>
          <w:rFonts w:ascii="Times New Roman" w:hAnsi="Times New Roman" w:cs="Times New Roman"/>
          <w:noProof/>
          <w:sz w:val="24"/>
          <w:szCs w:val="24"/>
        </w:rPr>
        <w:t xml:space="preserve">.; Glant, T. T.; Jacobs, J. J. Concentration- and Composition-Dependent Effects of Metal Ions on Human MG-63 Osteoblasts. </w:t>
      </w:r>
      <w:r w:rsidRPr="005119CF">
        <w:rPr>
          <w:rFonts w:ascii="Times New Roman" w:hAnsi="Times New Roman" w:cs="Times New Roman"/>
          <w:i/>
          <w:iCs/>
          <w:noProof/>
          <w:sz w:val="24"/>
          <w:szCs w:val="24"/>
        </w:rPr>
        <w:t>J Biomed Mater Res</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2002</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60</w:t>
      </w:r>
      <w:r w:rsidRPr="005119CF">
        <w:rPr>
          <w:rFonts w:ascii="Times New Roman" w:hAnsi="Times New Roman" w:cs="Times New Roman"/>
          <w:noProof/>
          <w:sz w:val="24"/>
          <w:szCs w:val="24"/>
        </w:rPr>
        <w:t xml:space="preserve"> (October), 420–433. doi:10.1002/jbm.10106.</w:t>
      </w:r>
    </w:p>
    <w:p w14:paraId="2F6D5704" w14:textId="10B00B99"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(8) </w:t>
      </w:r>
      <w:r w:rsidRPr="005119CF">
        <w:rPr>
          <w:rFonts w:ascii="Times New Roman" w:hAnsi="Times New Roman" w:cs="Times New Roman"/>
          <w:noProof/>
          <w:sz w:val="24"/>
          <w:szCs w:val="24"/>
        </w:rPr>
        <w:tab/>
        <w:t xml:space="preserve">Francolini, I.; Vuotto, C.; Piozzi, A.; Donelli, G. Antifouling and Antimicrobial Biomaterials: An Overview. </w:t>
      </w:r>
      <w:r w:rsidRPr="005119CF">
        <w:rPr>
          <w:rFonts w:ascii="Times New Roman" w:hAnsi="Times New Roman" w:cs="Times New Roman"/>
          <w:i/>
          <w:iCs/>
          <w:noProof/>
          <w:sz w:val="24"/>
          <w:szCs w:val="24"/>
        </w:rPr>
        <w:t>Apmis</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2017</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125</w:t>
      </w:r>
      <w:r w:rsidRPr="005119CF">
        <w:rPr>
          <w:rFonts w:ascii="Times New Roman" w:hAnsi="Times New Roman" w:cs="Times New Roman"/>
          <w:noProof/>
          <w:sz w:val="24"/>
          <w:szCs w:val="24"/>
        </w:rPr>
        <w:t xml:space="preserve"> (4), 392–417. doi:10.1111/apm.12675.</w:t>
      </w:r>
    </w:p>
    <w:p w14:paraId="6C1C1587" w14:textId="3AAD5803"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lastRenderedPageBreak/>
        <w:t xml:space="preserve">(9) </w:t>
      </w:r>
      <w:r w:rsidRPr="005119CF">
        <w:rPr>
          <w:rFonts w:ascii="Times New Roman" w:hAnsi="Times New Roman" w:cs="Times New Roman"/>
          <w:noProof/>
          <w:sz w:val="24"/>
          <w:szCs w:val="24"/>
        </w:rPr>
        <w:tab/>
        <w:t xml:space="preserve">Liu, X.; Yue, Z.; Romeo, T.; Weber, J.; Scheuermann, T.; Moulton, S.; Wallace, G. Biofunctionalized Anti-Corrosive Silane Coatings for Magnesium Alloys. </w:t>
      </w:r>
      <w:r w:rsidRPr="005119CF">
        <w:rPr>
          <w:rFonts w:ascii="Times New Roman" w:hAnsi="Times New Roman" w:cs="Times New Roman"/>
          <w:i/>
          <w:iCs/>
          <w:noProof/>
          <w:sz w:val="24"/>
          <w:szCs w:val="24"/>
        </w:rPr>
        <w:t>Acta Biomater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2013</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9</w:t>
      </w:r>
      <w:r w:rsidRPr="005119CF">
        <w:rPr>
          <w:rFonts w:ascii="Times New Roman" w:hAnsi="Times New Roman" w:cs="Times New Roman"/>
          <w:noProof/>
          <w:sz w:val="24"/>
          <w:szCs w:val="24"/>
        </w:rPr>
        <w:t xml:space="preserve"> (10), 8671–8677. doi:10.1016/j.actbio.2012.12.025.</w:t>
      </w:r>
    </w:p>
    <w:p w14:paraId="0C72BFED" w14:textId="68B9D460"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(10) </w:t>
      </w:r>
      <w:r w:rsidRPr="005119CF">
        <w:rPr>
          <w:rFonts w:ascii="Times New Roman" w:hAnsi="Times New Roman" w:cs="Times New Roman"/>
          <w:noProof/>
          <w:sz w:val="24"/>
          <w:szCs w:val="24"/>
        </w:rPr>
        <w:tab/>
        <w:t xml:space="preserve">Gao, G.; Lange, D.; Hilpert, K.; Kindrachuk, J.; Zou, Y.; Cheng, J. T. J.; Kazemzadeh-Narbat, M.; Yu, K.; Wang, R.; Straus, S. K.; Brooks, D. E.; Chew, B. H.; Hancock, R. E. W.; Kizhakkedathu, J. N. The Biocompatibility and Biofilm Resistance of Implant Coatings Based on Hydrophilic Polymer Brushes Conjugated with Antimicrobial Peptides. </w:t>
      </w:r>
      <w:r w:rsidRPr="005119CF">
        <w:rPr>
          <w:rFonts w:ascii="Times New Roman" w:hAnsi="Times New Roman" w:cs="Times New Roman"/>
          <w:i/>
          <w:iCs/>
          <w:noProof/>
          <w:sz w:val="24"/>
          <w:szCs w:val="24"/>
        </w:rPr>
        <w:t>Biomaterials</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2011</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32</w:t>
      </w:r>
      <w:r w:rsidRPr="005119CF">
        <w:rPr>
          <w:rFonts w:ascii="Times New Roman" w:hAnsi="Times New Roman" w:cs="Times New Roman"/>
          <w:noProof/>
          <w:sz w:val="24"/>
          <w:szCs w:val="24"/>
        </w:rPr>
        <w:t xml:space="preserve"> (16), 3899–3909. doi:10.1016/j.biomaterials.2011.02.013.</w:t>
      </w:r>
    </w:p>
    <w:p w14:paraId="29399F85" w14:textId="5AAC49A7"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(11) </w:t>
      </w:r>
      <w:r w:rsidRPr="005119CF">
        <w:rPr>
          <w:rFonts w:ascii="Times New Roman" w:hAnsi="Times New Roman" w:cs="Times New Roman"/>
          <w:noProof/>
          <w:sz w:val="24"/>
          <w:szCs w:val="24"/>
        </w:rPr>
        <w:tab/>
        <w:t xml:space="preserve">Rahim, M. I.; Eifler, R.; Rais, B.; Mueller, P. P. Alkalization </w:t>
      </w:r>
      <w:r w:rsidR="001235F6" w:rsidRPr="005119CF">
        <w:rPr>
          <w:rFonts w:ascii="Times New Roman" w:hAnsi="Times New Roman" w:cs="Times New Roman"/>
          <w:noProof/>
          <w:sz w:val="24"/>
          <w:szCs w:val="24"/>
        </w:rPr>
        <w:t>i</w:t>
      </w:r>
      <w:r w:rsidRPr="005119CF">
        <w:rPr>
          <w:rFonts w:ascii="Times New Roman" w:hAnsi="Times New Roman" w:cs="Times New Roman"/>
          <w:noProof/>
          <w:sz w:val="24"/>
          <w:szCs w:val="24"/>
        </w:rPr>
        <w:t xml:space="preserve">s Responsible for Antibacterial Effects of Corroding Magnesium. </w:t>
      </w:r>
      <w:r w:rsidRPr="005119CF">
        <w:rPr>
          <w:rFonts w:ascii="Times New Roman" w:hAnsi="Times New Roman" w:cs="Times New Roman"/>
          <w:i/>
          <w:iCs/>
          <w:noProof/>
          <w:sz w:val="24"/>
          <w:szCs w:val="24"/>
        </w:rPr>
        <w:t>J Biomed Mater Res - Part A</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2015</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103</w:t>
      </w:r>
      <w:r w:rsidRPr="005119CF">
        <w:rPr>
          <w:rFonts w:ascii="Times New Roman" w:hAnsi="Times New Roman" w:cs="Times New Roman"/>
          <w:noProof/>
          <w:sz w:val="24"/>
          <w:szCs w:val="24"/>
        </w:rPr>
        <w:t xml:space="preserve"> (11), 3526–3532. doi:10.1002/jbm.a.35503.</w:t>
      </w:r>
    </w:p>
    <w:p w14:paraId="22A9828A" w14:textId="46C1D4F4"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(12) </w:t>
      </w:r>
      <w:r w:rsidRPr="005119CF">
        <w:rPr>
          <w:rFonts w:ascii="Times New Roman" w:hAnsi="Times New Roman" w:cs="Times New Roman"/>
          <w:noProof/>
          <w:sz w:val="24"/>
          <w:szCs w:val="24"/>
        </w:rPr>
        <w:tab/>
        <w:t xml:space="preserve">Rahim, M. I.; Rohde, M.; Rais, B.; Seitz, J. M.; Mueller, P. P. Susceptibility of Metallic Magnesium Implants to Bacterial Biofilm Infections. </w:t>
      </w:r>
      <w:r w:rsidRPr="005119CF">
        <w:rPr>
          <w:rFonts w:ascii="Times New Roman" w:hAnsi="Times New Roman" w:cs="Times New Roman"/>
          <w:i/>
          <w:iCs/>
          <w:noProof/>
          <w:sz w:val="24"/>
          <w:szCs w:val="24"/>
        </w:rPr>
        <w:t>J Biomed Mater Res - Part A</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2016</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104</w:t>
      </w:r>
      <w:r w:rsidRPr="005119CF">
        <w:rPr>
          <w:rFonts w:ascii="Times New Roman" w:hAnsi="Times New Roman" w:cs="Times New Roman"/>
          <w:noProof/>
          <w:sz w:val="24"/>
          <w:szCs w:val="24"/>
        </w:rPr>
        <w:t xml:space="preserve"> (6), 1489–1499. doi:10.1002/jbm.a.35680.</w:t>
      </w:r>
    </w:p>
    <w:p w14:paraId="63A64682" w14:textId="7DBDDCCA"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(13) </w:t>
      </w:r>
      <w:r w:rsidRPr="005119CF">
        <w:rPr>
          <w:rFonts w:ascii="Times New Roman" w:hAnsi="Times New Roman" w:cs="Times New Roman"/>
          <w:noProof/>
          <w:sz w:val="24"/>
          <w:szCs w:val="24"/>
        </w:rPr>
        <w:tab/>
        <w:t xml:space="preserve">Tian, J.; Shen, S.; Zhou, C.; Dang, X.; Jiao, Y.; Li, L.; Ding, S.; Li, H. Investigation of the Antimicrobial Activity and Biocompatibility of Magnesium Alloy Coated with HA and Antimicrobial Peptide. </w:t>
      </w:r>
      <w:r w:rsidRPr="005119CF">
        <w:rPr>
          <w:rFonts w:ascii="Times New Roman" w:hAnsi="Times New Roman" w:cs="Times New Roman"/>
          <w:i/>
          <w:iCs/>
          <w:noProof/>
          <w:sz w:val="24"/>
          <w:szCs w:val="24"/>
        </w:rPr>
        <w:t>J Mater Sci Mater Med</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2015</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26</w:t>
      </w:r>
      <w:r w:rsidRPr="005119CF">
        <w:rPr>
          <w:rFonts w:ascii="Times New Roman" w:hAnsi="Times New Roman" w:cs="Times New Roman"/>
          <w:noProof/>
          <w:sz w:val="24"/>
          <w:szCs w:val="24"/>
        </w:rPr>
        <w:t>. doi:10.1007/s10856-015-5389-3.</w:t>
      </w:r>
    </w:p>
    <w:p w14:paraId="1603EE2E" w14:textId="73412765"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 (14) </w:t>
      </w:r>
      <w:r w:rsidRPr="005119CF">
        <w:rPr>
          <w:rFonts w:ascii="Times New Roman" w:hAnsi="Times New Roman" w:cs="Times New Roman"/>
          <w:noProof/>
          <w:sz w:val="24"/>
          <w:szCs w:val="24"/>
        </w:rPr>
        <w:tab/>
        <w:t xml:space="preserve">Shalabi, M. M.; Wolke, J. G. C.; Cuijpers, V. M. J. I.; Jansen, J. </w:t>
      </w:r>
      <w:r w:rsidR="001235F6" w:rsidRPr="005119CF">
        <w:rPr>
          <w:rFonts w:ascii="Times New Roman" w:hAnsi="Times New Roman" w:cs="Times New Roman"/>
          <w:noProof/>
          <w:sz w:val="24"/>
          <w:szCs w:val="24"/>
        </w:rPr>
        <w:t>A</w:t>
      </w:r>
      <w:r w:rsidRPr="005119CF">
        <w:rPr>
          <w:rFonts w:ascii="Times New Roman" w:hAnsi="Times New Roman" w:cs="Times New Roman"/>
          <w:noProof/>
          <w:sz w:val="24"/>
          <w:szCs w:val="24"/>
        </w:rPr>
        <w:t xml:space="preserve">. Evaluation of Bone Response to Titanium-Coated Polymethyl Methacrylate Resin (PMMA) Implants by X-Ray Tomography. </w:t>
      </w:r>
      <w:r w:rsidRPr="005119CF">
        <w:rPr>
          <w:rFonts w:ascii="Times New Roman" w:hAnsi="Times New Roman" w:cs="Times New Roman"/>
          <w:i/>
          <w:iCs/>
          <w:noProof/>
          <w:sz w:val="24"/>
          <w:szCs w:val="24"/>
        </w:rPr>
        <w:t>J Mater Sci Mater Med</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2007</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18</w:t>
      </w:r>
      <w:r w:rsidRPr="005119CF">
        <w:rPr>
          <w:rFonts w:ascii="Times New Roman" w:hAnsi="Times New Roman" w:cs="Times New Roman"/>
          <w:noProof/>
          <w:sz w:val="24"/>
          <w:szCs w:val="24"/>
        </w:rPr>
        <w:t>, 2033–2039. doi:10.1007/s10856-007-3160-0.</w:t>
      </w:r>
    </w:p>
    <w:p w14:paraId="0EE42C11" w14:textId="264DE45D"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 (15) </w:t>
      </w:r>
      <w:r w:rsidRPr="005119CF">
        <w:rPr>
          <w:rFonts w:ascii="Times New Roman" w:hAnsi="Times New Roman" w:cs="Times New Roman"/>
          <w:noProof/>
          <w:sz w:val="24"/>
          <w:szCs w:val="24"/>
        </w:rPr>
        <w:tab/>
        <w:t xml:space="preserve">Huang, L.; Cheng, Y. Y.; Koo, P. L.; Lee, K. M.; Qin, L.; Cheng, J. C. Y.; Kumta, S. M. </w:t>
      </w:r>
      <w:r w:rsidRPr="005119CF">
        <w:rPr>
          <w:rFonts w:ascii="Times New Roman" w:hAnsi="Times New Roman" w:cs="Times New Roman"/>
          <w:noProof/>
          <w:sz w:val="24"/>
          <w:szCs w:val="24"/>
        </w:rPr>
        <w:lastRenderedPageBreak/>
        <w:t xml:space="preserve">The Effect of Hyaluronan on Osteoblast Proliferation and Differentiation in Rat Calvarial-Derived Cell Cultures. </w:t>
      </w:r>
      <w:r w:rsidRPr="005119CF">
        <w:rPr>
          <w:rFonts w:ascii="Times New Roman" w:hAnsi="Times New Roman" w:cs="Times New Roman"/>
          <w:i/>
          <w:iCs/>
          <w:noProof/>
          <w:sz w:val="24"/>
          <w:szCs w:val="24"/>
        </w:rPr>
        <w:t>J Biomed Mater Res A</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2003</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66</w:t>
      </w:r>
      <w:r w:rsidRPr="005119CF">
        <w:rPr>
          <w:rFonts w:ascii="Times New Roman" w:hAnsi="Times New Roman" w:cs="Times New Roman"/>
          <w:noProof/>
          <w:sz w:val="24"/>
          <w:szCs w:val="24"/>
        </w:rPr>
        <w:t xml:space="preserve"> (August), 880–884. doi:10.1002/jbm.a.10535.</w:t>
      </w:r>
    </w:p>
    <w:p w14:paraId="627B42EB" w14:textId="4AE68C63"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(16) </w:t>
      </w:r>
      <w:r w:rsidRPr="005119CF">
        <w:rPr>
          <w:rFonts w:ascii="Times New Roman" w:hAnsi="Times New Roman" w:cs="Times New Roman"/>
          <w:noProof/>
          <w:sz w:val="24"/>
          <w:szCs w:val="24"/>
        </w:rPr>
        <w:tab/>
        <w:t xml:space="preserve">Wang, B.; Lin, Q.; Jin, T.; Shen, C.; Tang, J.; Han, Y.; Chen, H. Surface Modification of Intraocular Lenses with Hyaluronic Acid and Lysozyme for the Prevention of Endophthalmitis and Posterior Capsule Opacification. </w:t>
      </w:r>
      <w:r w:rsidRPr="005119CF">
        <w:rPr>
          <w:rFonts w:ascii="Times New Roman" w:hAnsi="Times New Roman" w:cs="Times New Roman"/>
          <w:i/>
          <w:iCs/>
          <w:noProof/>
          <w:sz w:val="24"/>
          <w:szCs w:val="24"/>
        </w:rPr>
        <w:t>RSC Adv</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2015</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5</w:t>
      </w:r>
      <w:r w:rsidRPr="005119CF">
        <w:rPr>
          <w:rFonts w:ascii="Times New Roman" w:hAnsi="Times New Roman" w:cs="Times New Roman"/>
          <w:noProof/>
          <w:sz w:val="24"/>
          <w:szCs w:val="24"/>
        </w:rPr>
        <w:t xml:space="preserve"> (5), 3597–3604. doi:10.1039/C4RA13499K.</w:t>
      </w:r>
    </w:p>
    <w:p w14:paraId="59F7DB00" w14:textId="77777777"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(17) </w:t>
      </w:r>
      <w:r w:rsidRPr="005119CF">
        <w:rPr>
          <w:rFonts w:ascii="Times New Roman" w:hAnsi="Times New Roman" w:cs="Times New Roman"/>
          <w:noProof/>
          <w:sz w:val="24"/>
          <w:szCs w:val="24"/>
        </w:rPr>
        <w:tab/>
        <w:t xml:space="preserve">Collins, M. N.; Birkinshaw, C. Hyaluronic Acid Based Scaffolds for Tissue Engineering - A Review. </w:t>
      </w:r>
      <w:r w:rsidRPr="005119CF">
        <w:rPr>
          <w:rFonts w:ascii="Times New Roman" w:hAnsi="Times New Roman" w:cs="Times New Roman"/>
          <w:i/>
          <w:iCs/>
          <w:noProof/>
          <w:sz w:val="24"/>
          <w:szCs w:val="24"/>
        </w:rPr>
        <w:t>Carbohydr Polym</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2013</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92</w:t>
      </w:r>
      <w:r w:rsidRPr="005119CF">
        <w:rPr>
          <w:rFonts w:ascii="Times New Roman" w:hAnsi="Times New Roman" w:cs="Times New Roman"/>
          <w:noProof/>
          <w:sz w:val="24"/>
          <w:szCs w:val="24"/>
        </w:rPr>
        <w:t xml:space="preserve"> (2), 1262–1279. doi:10.1016/j.carbpol.2012.10.028. </w:t>
      </w:r>
    </w:p>
    <w:p w14:paraId="30E7CD64" w14:textId="1E412B21"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(18) </w:t>
      </w:r>
      <w:r w:rsidRPr="005119CF">
        <w:rPr>
          <w:rFonts w:ascii="Times New Roman" w:hAnsi="Times New Roman" w:cs="Times New Roman"/>
          <w:noProof/>
          <w:sz w:val="24"/>
          <w:szCs w:val="24"/>
        </w:rPr>
        <w:tab/>
        <w:t xml:space="preserve">Chua, P. H.; Neoh, K. G.; Kang, E. T.; Wang, W. Surface Functionalization of Titanium with Hyaluronic Acid/chitosan Polyelectrolyte Multilayers and RGD for Promoting Osteoblast Functions and Inhibiting Bacterial Adhesion. </w:t>
      </w:r>
      <w:r w:rsidRPr="005119CF">
        <w:rPr>
          <w:rFonts w:ascii="Times New Roman" w:hAnsi="Times New Roman" w:cs="Times New Roman"/>
          <w:i/>
          <w:iCs/>
          <w:noProof/>
          <w:sz w:val="24"/>
          <w:szCs w:val="24"/>
        </w:rPr>
        <w:t>Biomaterials</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2008</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29</w:t>
      </w:r>
      <w:r w:rsidRPr="005119CF">
        <w:rPr>
          <w:rFonts w:ascii="Times New Roman" w:hAnsi="Times New Roman" w:cs="Times New Roman"/>
          <w:noProof/>
          <w:sz w:val="24"/>
          <w:szCs w:val="24"/>
        </w:rPr>
        <w:t xml:space="preserve"> (10), 1412–1421. doi:10.1016/j.biomaterials.2007.12.019.</w:t>
      </w:r>
    </w:p>
    <w:p w14:paraId="47BF4188" w14:textId="13A4D337"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(19) </w:t>
      </w:r>
      <w:r w:rsidRPr="005119CF">
        <w:rPr>
          <w:rFonts w:ascii="Times New Roman" w:hAnsi="Times New Roman" w:cs="Times New Roman"/>
          <w:noProof/>
          <w:sz w:val="24"/>
          <w:szCs w:val="24"/>
        </w:rPr>
        <w:tab/>
        <w:t xml:space="preserve">Zhong, X.; Song, Y.; Yang, P.; Wang, Y.; Jiang, S.; Zhang, X.; Li, C. Titanium Surface Priming with Phase-Transited Lysozyme to Establish a Silver Nanoparticle-Loaded Chitosan/hyaluronic Acid Antibacterial Multilayer via Layer-by-Layer Self-Assembly. </w:t>
      </w:r>
      <w:r w:rsidRPr="005119CF">
        <w:rPr>
          <w:rFonts w:ascii="Times New Roman" w:hAnsi="Times New Roman" w:cs="Times New Roman"/>
          <w:i/>
          <w:iCs/>
          <w:noProof/>
          <w:sz w:val="24"/>
          <w:szCs w:val="24"/>
        </w:rPr>
        <w:t>PLoS One</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2016</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11</w:t>
      </w:r>
      <w:r w:rsidRPr="005119CF">
        <w:rPr>
          <w:rFonts w:ascii="Times New Roman" w:hAnsi="Times New Roman" w:cs="Times New Roman"/>
          <w:noProof/>
          <w:sz w:val="24"/>
          <w:szCs w:val="24"/>
        </w:rPr>
        <w:t xml:space="preserve"> (1), 1–17. doi:10.1371/journal.pone.0146957.</w:t>
      </w:r>
    </w:p>
    <w:p w14:paraId="0F41CDD5" w14:textId="2A2A2172"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(20) </w:t>
      </w:r>
      <w:r w:rsidRPr="005119CF">
        <w:rPr>
          <w:rFonts w:ascii="Times New Roman" w:hAnsi="Times New Roman" w:cs="Times New Roman"/>
          <w:noProof/>
          <w:sz w:val="24"/>
          <w:szCs w:val="24"/>
        </w:rPr>
        <w:tab/>
        <w:t xml:space="preserve">Medda, L.; Casula, M. F.; Monduzzi, M.; Salis, A. Adsorption of Lysozyme on Hyaluronic Acid Functionalized SBA-15 Mesoporous Silica: A Possible Bioadhesive Depot System. </w:t>
      </w:r>
      <w:r w:rsidRPr="005119CF">
        <w:rPr>
          <w:rFonts w:ascii="Times New Roman" w:hAnsi="Times New Roman" w:cs="Times New Roman"/>
          <w:i/>
          <w:iCs/>
          <w:noProof/>
          <w:sz w:val="24"/>
          <w:szCs w:val="24"/>
        </w:rPr>
        <w:t>Langmuir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2014</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30</w:t>
      </w:r>
      <w:r w:rsidRPr="005119CF">
        <w:rPr>
          <w:rFonts w:ascii="Times New Roman" w:hAnsi="Times New Roman" w:cs="Times New Roman"/>
          <w:noProof/>
          <w:sz w:val="24"/>
          <w:szCs w:val="24"/>
        </w:rPr>
        <w:t xml:space="preserve"> (43), 12996–13004. doi:10.1021/la503224n.</w:t>
      </w:r>
    </w:p>
    <w:p w14:paraId="6A822C88" w14:textId="71C7F511"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(21) </w:t>
      </w:r>
      <w:r w:rsidRPr="005119CF">
        <w:rPr>
          <w:rFonts w:ascii="Times New Roman" w:hAnsi="Times New Roman" w:cs="Times New Roman"/>
          <w:noProof/>
          <w:sz w:val="24"/>
          <w:szCs w:val="24"/>
        </w:rPr>
        <w:tab/>
        <w:t xml:space="preserve">Agarwal, S.; Morshed, M.; Labour, M.-N.; Hoey, D.; Duffy, B.; Curtin, J.; Jaiswal, S. Enhanced Corrosion Protection and Biocompatibility of a PLGA–silane Coating on AZ31 Mg Alloy for Orthopaedic Applications. </w:t>
      </w:r>
      <w:r w:rsidRPr="005119CF">
        <w:rPr>
          <w:rFonts w:ascii="Times New Roman" w:hAnsi="Times New Roman" w:cs="Times New Roman"/>
          <w:i/>
          <w:iCs/>
          <w:noProof/>
          <w:sz w:val="24"/>
          <w:szCs w:val="24"/>
        </w:rPr>
        <w:t>RSC Adv</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2016</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6</w:t>
      </w:r>
      <w:r w:rsidRPr="005119CF">
        <w:rPr>
          <w:rFonts w:ascii="Times New Roman" w:hAnsi="Times New Roman" w:cs="Times New Roman"/>
          <w:noProof/>
          <w:sz w:val="24"/>
          <w:szCs w:val="24"/>
        </w:rPr>
        <w:t xml:space="preserve"> (115), 113871–113883. </w:t>
      </w:r>
      <w:r w:rsidRPr="005119CF">
        <w:rPr>
          <w:rFonts w:ascii="Times New Roman" w:hAnsi="Times New Roman" w:cs="Times New Roman"/>
          <w:noProof/>
          <w:sz w:val="24"/>
          <w:szCs w:val="24"/>
        </w:rPr>
        <w:lastRenderedPageBreak/>
        <w:t>doi:10.1039/C6RA24382G.</w:t>
      </w:r>
    </w:p>
    <w:p w14:paraId="1EF35A8A" w14:textId="4C950642"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(22) </w:t>
      </w:r>
      <w:r w:rsidRPr="005119CF">
        <w:rPr>
          <w:rFonts w:ascii="Times New Roman" w:hAnsi="Times New Roman" w:cs="Times New Roman"/>
          <w:noProof/>
          <w:sz w:val="24"/>
          <w:szCs w:val="24"/>
        </w:rPr>
        <w:tab/>
        <w:t xml:space="preserve">Takahashi, T.; Ikegami-Kawai, M.; Okuda, R.; Suzuki, K. A Fluorimetric Morgan-Elson Assay Method for Hyaluronidase Activity. </w:t>
      </w:r>
      <w:r w:rsidRPr="005119CF">
        <w:rPr>
          <w:rFonts w:ascii="Times New Roman" w:hAnsi="Times New Roman" w:cs="Times New Roman"/>
          <w:i/>
          <w:iCs/>
          <w:noProof/>
          <w:sz w:val="24"/>
          <w:szCs w:val="24"/>
        </w:rPr>
        <w:t>Anal Biochem</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2003</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322</w:t>
      </w:r>
      <w:r w:rsidRPr="005119CF">
        <w:rPr>
          <w:rFonts w:ascii="Times New Roman" w:hAnsi="Times New Roman" w:cs="Times New Roman"/>
          <w:noProof/>
          <w:sz w:val="24"/>
          <w:szCs w:val="24"/>
        </w:rPr>
        <w:t>, 257–263. doi:10.1016/j.ab.2003.08.005.</w:t>
      </w:r>
    </w:p>
    <w:p w14:paraId="78E520A5" w14:textId="69C0CEF0"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(23) </w:t>
      </w:r>
      <w:r w:rsidRPr="005119CF">
        <w:rPr>
          <w:rFonts w:ascii="Times New Roman" w:hAnsi="Times New Roman" w:cs="Times New Roman"/>
          <w:noProof/>
          <w:sz w:val="24"/>
          <w:szCs w:val="24"/>
        </w:rPr>
        <w:tab/>
        <w:t xml:space="preserve">Chang, Y. M.; Chen, L. C.; Wang, H. Y.; Chiang, C. L.; Chang, C. T.; Chung, Y. C. Characterization of an Acidic Chitinase from Seeds of Black Soybean (Glycine Max (L) Merr Tainan No. 3). </w:t>
      </w:r>
      <w:r w:rsidRPr="005119CF">
        <w:rPr>
          <w:rFonts w:ascii="Times New Roman" w:hAnsi="Times New Roman" w:cs="Times New Roman"/>
          <w:i/>
          <w:iCs/>
          <w:noProof/>
          <w:sz w:val="24"/>
          <w:szCs w:val="24"/>
        </w:rPr>
        <w:t>PLoS One</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2014</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9</w:t>
      </w:r>
      <w:r w:rsidRPr="005119CF">
        <w:rPr>
          <w:rFonts w:ascii="Times New Roman" w:hAnsi="Times New Roman" w:cs="Times New Roman"/>
          <w:noProof/>
          <w:sz w:val="24"/>
          <w:szCs w:val="24"/>
        </w:rPr>
        <w:t xml:space="preserve"> (12), 1–15. doi:10.1371/journal.pone.0113596.</w:t>
      </w:r>
    </w:p>
    <w:p w14:paraId="1122125A" w14:textId="6326D30C"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(24) </w:t>
      </w:r>
      <w:r w:rsidRPr="005119CF">
        <w:rPr>
          <w:rFonts w:ascii="Times New Roman" w:hAnsi="Times New Roman" w:cs="Times New Roman"/>
          <w:noProof/>
          <w:sz w:val="24"/>
          <w:szCs w:val="24"/>
        </w:rPr>
        <w:tab/>
        <w:t xml:space="preserve">Van Steijn, G. J.; Amerongen, A. V; Veerman, E. C.; Kasanmoentalib, S.; Overdijk, B. Chitinase in Whole and Glandular Human Salivas and in Whole Saliva of Patients with Periodontal Inflammation. </w:t>
      </w:r>
      <w:r w:rsidRPr="005119CF">
        <w:rPr>
          <w:rFonts w:ascii="Times New Roman" w:hAnsi="Times New Roman" w:cs="Times New Roman"/>
          <w:i/>
          <w:iCs/>
          <w:noProof/>
          <w:sz w:val="24"/>
          <w:szCs w:val="24"/>
        </w:rPr>
        <w:t>Eur J Oral Sci</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1999</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107</w:t>
      </w:r>
      <w:r w:rsidRPr="005119CF">
        <w:rPr>
          <w:rFonts w:ascii="Times New Roman" w:hAnsi="Times New Roman" w:cs="Times New Roman"/>
          <w:noProof/>
          <w:sz w:val="24"/>
          <w:szCs w:val="24"/>
        </w:rPr>
        <w:t xml:space="preserve"> (5), 328–337. doi:10.1046/j.0909-8836.1999.eos107503.x.</w:t>
      </w:r>
    </w:p>
    <w:p w14:paraId="026B1756" w14:textId="509D41C7"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(25) </w:t>
      </w:r>
      <w:r w:rsidRPr="005119CF">
        <w:rPr>
          <w:rFonts w:ascii="Times New Roman" w:hAnsi="Times New Roman" w:cs="Times New Roman"/>
          <w:noProof/>
          <w:sz w:val="24"/>
          <w:szCs w:val="24"/>
        </w:rPr>
        <w:tab/>
        <w:t xml:space="preserve">Kunjukunju, S.; Roy, A.; Ramanathan, M.; Lee, B.; Candiello, J. E.; Kumta, P. N. A Layer-by-Layer Approach to Natural Polymer-Derived Bioactive Coatings on Magnesium Alloys. </w:t>
      </w:r>
      <w:r w:rsidRPr="005119CF">
        <w:rPr>
          <w:rFonts w:ascii="Times New Roman" w:hAnsi="Times New Roman" w:cs="Times New Roman"/>
          <w:i/>
          <w:iCs/>
          <w:noProof/>
          <w:sz w:val="24"/>
          <w:szCs w:val="24"/>
        </w:rPr>
        <w:t>Acta Biomater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2013</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9</w:t>
      </w:r>
      <w:r w:rsidRPr="005119CF">
        <w:rPr>
          <w:rFonts w:ascii="Times New Roman" w:hAnsi="Times New Roman" w:cs="Times New Roman"/>
          <w:noProof/>
          <w:sz w:val="24"/>
          <w:szCs w:val="24"/>
        </w:rPr>
        <w:t xml:space="preserve"> (10), 8690–8703. doi:10.1016/j.actbio.2013.05.013.</w:t>
      </w:r>
    </w:p>
    <w:p w14:paraId="616B00ED" w14:textId="1C40FEFA"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(26) </w:t>
      </w:r>
      <w:r w:rsidRPr="005119CF">
        <w:rPr>
          <w:rFonts w:ascii="Times New Roman" w:hAnsi="Times New Roman" w:cs="Times New Roman"/>
          <w:noProof/>
          <w:sz w:val="24"/>
          <w:szCs w:val="24"/>
        </w:rPr>
        <w:tab/>
        <w:t xml:space="preserve">Chou, D. T.; Hong, D.; Saha, P.; Ferrero, J.; Lee, B.; Tan, Z.; Dong, Z.; Kumta, P. N. In Vitro and in Vivo Corrosion, Cytocompatibility and Mechanical Properties of Biodegradable Mg-Y-Ca-Zr Alloys as Implant Materials. </w:t>
      </w:r>
      <w:r w:rsidRPr="005119CF">
        <w:rPr>
          <w:rFonts w:ascii="Times New Roman" w:hAnsi="Times New Roman" w:cs="Times New Roman"/>
          <w:i/>
          <w:iCs/>
          <w:noProof/>
          <w:sz w:val="24"/>
          <w:szCs w:val="24"/>
        </w:rPr>
        <w:t>Acta Biomater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2013</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9</w:t>
      </w:r>
      <w:r w:rsidRPr="005119CF">
        <w:rPr>
          <w:rFonts w:ascii="Times New Roman" w:hAnsi="Times New Roman" w:cs="Times New Roman"/>
          <w:noProof/>
          <w:sz w:val="24"/>
          <w:szCs w:val="24"/>
        </w:rPr>
        <w:t xml:space="preserve"> (10), 8518–8533. doi:10.1016/j.actbio.2013.06.025.</w:t>
      </w:r>
    </w:p>
    <w:p w14:paraId="5E5842A2" w14:textId="7B01204F"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(27) </w:t>
      </w:r>
      <w:r w:rsidRPr="005119CF">
        <w:rPr>
          <w:rFonts w:ascii="Times New Roman" w:hAnsi="Times New Roman" w:cs="Times New Roman"/>
          <w:noProof/>
          <w:sz w:val="24"/>
          <w:szCs w:val="24"/>
        </w:rPr>
        <w:tab/>
        <w:t xml:space="preserve">Shi, Z.; Neoh, K. G.; Kang, E. T.; Wang, W. Antibacterial and Mechanical Properties of Bone Cement Impregnated with Chitosan Nanoparticles. </w:t>
      </w:r>
      <w:r w:rsidRPr="005119CF">
        <w:rPr>
          <w:rFonts w:ascii="Times New Roman" w:hAnsi="Times New Roman" w:cs="Times New Roman"/>
          <w:i/>
          <w:iCs/>
          <w:noProof/>
          <w:sz w:val="24"/>
          <w:szCs w:val="24"/>
        </w:rPr>
        <w:t>Biomaterials</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2006</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27</w:t>
      </w:r>
      <w:r w:rsidRPr="005119CF">
        <w:rPr>
          <w:rFonts w:ascii="Times New Roman" w:hAnsi="Times New Roman" w:cs="Times New Roman"/>
          <w:noProof/>
          <w:sz w:val="24"/>
          <w:szCs w:val="24"/>
        </w:rPr>
        <w:t xml:space="preserve"> (11), 2440–2449. doi:10.1016/j.biomaterials.2005.11.036.</w:t>
      </w:r>
    </w:p>
    <w:p w14:paraId="295F3D27" w14:textId="2400B2A4"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(28) </w:t>
      </w:r>
      <w:r w:rsidRPr="005119CF">
        <w:rPr>
          <w:rFonts w:ascii="Times New Roman" w:hAnsi="Times New Roman" w:cs="Times New Roman"/>
          <w:noProof/>
          <w:sz w:val="24"/>
          <w:szCs w:val="24"/>
        </w:rPr>
        <w:tab/>
        <w:t xml:space="preserve">Killian, M. S.; Wagener, V.; Schmuki, P.; Virtanen, S. Functionalization of Metallic </w:t>
      </w:r>
      <w:r w:rsidRPr="005119CF">
        <w:rPr>
          <w:rFonts w:ascii="Times New Roman" w:hAnsi="Times New Roman" w:cs="Times New Roman"/>
          <w:noProof/>
          <w:sz w:val="24"/>
          <w:szCs w:val="24"/>
        </w:rPr>
        <w:lastRenderedPageBreak/>
        <w:t xml:space="preserve">Magnesium with Protein Layers via Linker Molecules. </w:t>
      </w:r>
      <w:r w:rsidRPr="005119CF">
        <w:rPr>
          <w:rFonts w:ascii="Times New Roman" w:hAnsi="Times New Roman" w:cs="Times New Roman"/>
          <w:i/>
          <w:iCs/>
          <w:noProof/>
          <w:sz w:val="24"/>
          <w:szCs w:val="24"/>
        </w:rPr>
        <w:t>Langmuir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2010</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26</w:t>
      </w:r>
      <w:r w:rsidRPr="005119CF">
        <w:rPr>
          <w:rFonts w:ascii="Times New Roman" w:hAnsi="Times New Roman" w:cs="Times New Roman"/>
          <w:noProof/>
          <w:sz w:val="24"/>
          <w:szCs w:val="24"/>
        </w:rPr>
        <w:t xml:space="preserve"> (14), 12044–12048. doi:10.1021/la101880r.</w:t>
      </w:r>
    </w:p>
    <w:p w14:paraId="0E3BAB8C" w14:textId="183DD1A0"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(29) </w:t>
      </w:r>
      <w:r w:rsidRPr="005119CF">
        <w:rPr>
          <w:rFonts w:ascii="Times New Roman" w:hAnsi="Times New Roman" w:cs="Times New Roman"/>
          <w:noProof/>
          <w:sz w:val="24"/>
          <w:szCs w:val="24"/>
        </w:rPr>
        <w:tab/>
        <w:t>Huh, J.</w:t>
      </w:r>
      <w:r w:rsidR="001235F6" w:rsidRPr="005119CF">
        <w:rPr>
          <w:rFonts w:ascii="Times New Roman" w:hAnsi="Times New Roman" w:cs="Times New Roman"/>
          <w:noProof/>
          <w:sz w:val="24"/>
          <w:szCs w:val="24"/>
        </w:rPr>
        <w:t>B.; Lee, J.</w:t>
      </w:r>
      <w:r w:rsidRPr="005119CF">
        <w:rPr>
          <w:rFonts w:ascii="Times New Roman" w:hAnsi="Times New Roman" w:cs="Times New Roman"/>
          <w:noProof/>
          <w:sz w:val="24"/>
          <w:szCs w:val="24"/>
        </w:rPr>
        <w:t>Y.; Jeon, Y.</w:t>
      </w:r>
      <w:r w:rsidR="001235F6" w:rsidRPr="005119CF">
        <w:rPr>
          <w:rFonts w:ascii="Times New Roman" w:hAnsi="Times New Roman" w:cs="Times New Roman"/>
          <w:noProof/>
          <w:sz w:val="24"/>
          <w:szCs w:val="24"/>
        </w:rPr>
        <w:t>C.; Shin, S.W.; Ahn, J.S.; Ryu, J.</w:t>
      </w:r>
      <w:r w:rsidRPr="005119CF">
        <w:rPr>
          <w:rFonts w:ascii="Times New Roman" w:hAnsi="Times New Roman" w:cs="Times New Roman"/>
          <w:noProof/>
          <w:sz w:val="24"/>
          <w:szCs w:val="24"/>
        </w:rPr>
        <w:t xml:space="preserve">J. Physical Stability of Arginine-Glycine-Aspartic Acid Peptide Coated on Anodized Implants after Installation. </w:t>
      </w:r>
      <w:r w:rsidRPr="005119CF">
        <w:rPr>
          <w:rFonts w:ascii="Times New Roman" w:hAnsi="Times New Roman" w:cs="Times New Roman"/>
          <w:i/>
          <w:iCs/>
          <w:noProof/>
          <w:sz w:val="24"/>
          <w:szCs w:val="24"/>
        </w:rPr>
        <w:t>J Adv Prosthodont</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2013</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5</w:t>
      </w:r>
      <w:r w:rsidRPr="005119CF">
        <w:rPr>
          <w:rFonts w:ascii="Times New Roman" w:hAnsi="Times New Roman" w:cs="Times New Roman"/>
          <w:noProof/>
          <w:sz w:val="24"/>
          <w:szCs w:val="24"/>
        </w:rPr>
        <w:t xml:space="preserve"> (2), 84–91. doi:10.4047/jap.2013.5.2.84.</w:t>
      </w:r>
    </w:p>
    <w:p w14:paraId="21C42BC7" w14:textId="086484CC"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(30) </w:t>
      </w:r>
      <w:r w:rsidRPr="005119CF">
        <w:rPr>
          <w:rFonts w:ascii="Times New Roman" w:hAnsi="Times New Roman" w:cs="Times New Roman"/>
          <w:noProof/>
          <w:sz w:val="24"/>
          <w:szCs w:val="24"/>
        </w:rPr>
        <w:tab/>
        <w:t xml:space="preserve">D’Sa, R. </w:t>
      </w:r>
      <w:r w:rsidR="001235F6" w:rsidRPr="005119CF">
        <w:rPr>
          <w:rFonts w:ascii="Times New Roman" w:hAnsi="Times New Roman" w:cs="Times New Roman"/>
          <w:noProof/>
          <w:sz w:val="24"/>
          <w:szCs w:val="24"/>
        </w:rPr>
        <w:t>A</w:t>
      </w:r>
      <w:r w:rsidRPr="005119CF">
        <w:rPr>
          <w:rFonts w:ascii="Times New Roman" w:hAnsi="Times New Roman" w:cs="Times New Roman"/>
          <w:noProof/>
          <w:sz w:val="24"/>
          <w:szCs w:val="24"/>
        </w:rPr>
        <w:t xml:space="preserve">.; Dickinson, P. J.; Raj, J.; Pierscionek, B. K.; Meenan, B. J. Inhibition of Lens Epithelial Cell Growth via Immobilisation of Hyaluronic Acid on Atmospheric Pressure Plasma Modified Polystyrene. </w:t>
      </w:r>
      <w:r w:rsidRPr="005119CF">
        <w:rPr>
          <w:rFonts w:ascii="Times New Roman" w:hAnsi="Times New Roman" w:cs="Times New Roman"/>
          <w:i/>
          <w:iCs/>
          <w:noProof/>
          <w:sz w:val="24"/>
          <w:szCs w:val="24"/>
        </w:rPr>
        <w:t>Soft Matter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2011</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7</w:t>
      </w:r>
      <w:r w:rsidRPr="005119CF">
        <w:rPr>
          <w:rFonts w:ascii="Times New Roman" w:hAnsi="Times New Roman" w:cs="Times New Roman"/>
          <w:noProof/>
          <w:sz w:val="24"/>
          <w:szCs w:val="24"/>
        </w:rPr>
        <w:t xml:space="preserve"> (2), 608–617. doi:10.1039/C0SM00936A. </w:t>
      </w:r>
    </w:p>
    <w:p w14:paraId="778C189A" w14:textId="3E04ABE3"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(31) </w:t>
      </w:r>
      <w:r w:rsidRPr="005119CF">
        <w:rPr>
          <w:rFonts w:ascii="Times New Roman" w:hAnsi="Times New Roman" w:cs="Times New Roman"/>
          <w:noProof/>
          <w:sz w:val="24"/>
          <w:szCs w:val="24"/>
        </w:rPr>
        <w:tab/>
        <w:t xml:space="preserve">Liu, X.; Huang, R.; Su, R.; Qi, W.; Wang, L.; He, Z. Grafting Hyaluronic Acid onto Gold Surface to Achieve Low Protein Fouling in Surface Plasmon Resonance Biosensors. </w:t>
      </w:r>
      <w:r w:rsidRPr="005119CF">
        <w:rPr>
          <w:rFonts w:ascii="Times New Roman" w:hAnsi="Times New Roman" w:cs="Times New Roman"/>
          <w:i/>
          <w:iCs/>
          <w:noProof/>
          <w:sz w:val="24"/>
          <w:szCs w:val="24"/>
        </w:rPr>
        <w:t>ACS Appl Mater Interfaces</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2014</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6</w:t>
      </w:r>
      <w:r w:rsidRPr="005119CF">
        <w:rPr>
          <w:rFonts w:ascii="Times New Roman" w:hAnsi="Times New Roman" w:cs="Times New Roman"/>
          <w:noProof/>
          <w:sz w:val="24"/>
          <w:szCs w:val="24"/>
        </w:rPr>
        <w:t xml:space="preserve"> (15), 13034–13042. doi:10.1021/am502921z.</w:t>
      </w:r>
    </w:p>
    <w:p w14:paraId="5498C8DA" w14:textId="667E821B"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(32) </w:t>
      </w:r>
      <w:r w:rsidRPr="005119CF">
        <w:rPr>
          <w:rFonts w:ascii="Times New Roman" w:hAnsi="Times New Roman" w:cs="Times New Roman"/>
          <w:noProof/>
          <w:sz w:val="24"/>
          <w:szCs w:val="24"/>
        </w:rPr>
        <w:tab/>
        <w:t xml:space="preserve">Pavithra, D.; Doble, M. Biofilm Formation, Bacterial Adhesion and Host Response on Polymeric Implants—issues and Prevention. </w:t>
      </w:r>
      <w:r w:rsidRPr="005119CF">
        <w:rPr>
          <w:rFonts w:ascii="Times New Roman" w:hAnsi="Times New Roman" w:cs="Times New Roman"/>
          <w:i/>
          <w:iCs/>
          <w:noProof/>
          <w:sz w:val="24"/>
          <w:szCs w:val="24"/>
        </w:rPr>
        <w:t>Biomed Mater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2008</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3</w:t>
      </w:r>
      <w:r w:rsidRPr="005119CF">
        <w:rPr>
          <w:rFonts w:ascii="Times New Roman" w:hAnsi="Times New Roman" w:cs="Times New Roman"/>
          <w:noProof/>
          <w:sz w:val="24"/>
          <w:szCs w:val="24"/>
        </w:rPr>
        <w:t xml:space="preserve"> (3), 34003. doi:10.1088/1748-6041/3/3/034003.</w:t>
      </w:r>
    </w:p>
    <w:p w14:paraId="045E3C2C" w14:textId="2AAAF3F4"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(33) </w:t>
      </w:r>
      <w:r w:rsidRPr="005119CF">
        <w:rPr>
          <w:rFonts w:ascii="Times New Roman" w:hAnsi="Times New Roman" w:cs="Times New Roman"/>
          <w:noProof/>
          <w:sz w:val="24"/>
          <w:szCs w:val="24"/>
        </w:rPr>
        <w:tab/>
        <w:t xml:space="preserve">Water, J. J.; Schack, M. M.; Velazquez-Campoy, A.; Maltesen, M. J.; van de Weert, M.; Jorgensen, L. Complex Coacervates of Hyaluronic Acid and Lysozyme: Effect on Protein Structure and Physical Stability. </w:t>
      </w:r>
      <w:r w:rsidRPr="005119CF">
        <w:rPr>
          <w:rFonts w:ascii="Times New Roman" w:hAnsi="Times New Roman" w:cs="Times New Roman"/>
          <w:i/>
          <w:iCs/>
          <w:noProof/>
          <w:sz w:val="24"/>
          <w:szCs w:val="24"/>
        </w:rPr>
        <w:t>Eur J Pharm Biopharm</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2014</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88</w:t>
      </w:r>
      <w:r w:rsidRPr="005119CF">
        <w:rPr>
          <w:rFonts w:ascii="Times New Roman" w:hAnsi="Times New Roman" w:cs="Times New Roman"/>
          <w:noProof/>
          <w:sz w:val="24"/>
          <w:szCs w:val="24"/>
        </w:rPr>
        <w:t xml:space="preserve"> (2), 325–331. doi:10.1016/j.ejpb.2014.09.001.</w:t>
      </w:r>
    </w:p>
    <w:p w14:paraId="2E3729D2" w14:textId="68B3C64B"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(34) </w:t>
      </w:r>
      <w:r w:rsidRPr="005119CF">
        <w:rPr>
          <w:rFonts w:ascii="Times New Roman" w:hAnsi="Times New Roman" w:cs="Times New Roman"/>
          <w:noProof/>
          <w:sz w:val="24"/>
          <w:szCs w:val="24"/>
        </w:rPr>
        <w:tab/>
        <w:t xml:space="preserve">Kim, B.; Kim, Y.; Chang, J.; Kho, H. Interactions between Hyaluronic Acid, Lysozyme, Peroxidase, and Glucose Oxidase in Enzymatic Activities at Low pH. </w:t>
      </w:r>
      <w:r w:rsidRPr="005119CF">
        <w:rPr>
          <w:rFonts w:ascii="Times New Roman" w:hAnsi="Times New Roman" w:cs="Times New Roman"/>
          <w:b/>
          <w:bCs/>
          <w:noProof/>
          <w:sz w:val="24"/>
          <w:szCs w:val="24"/>
        </w:rPr>
        <w:t>2014</w:t>
      </w:r>
      <w:r w:rsidRPr="005119CF">
        <w:rPr>
          <w:rFonts w:ascii="Times New Roman" w:hAnsi="Times New Roman" w:cs="Times New Roman"/>
          <w:noProof/>
          <w:sz w:val="24"/>
          <w:szCs w:val="24"/>
        </w:rPr>
        <w:t>.</w:t>
      </w:r>
      <w:r w:rsidR="00D73562" w:rsidRPr="005119CF">
        <w:t xml:space="preserve"> </w:t>
      </w:r>
      <w:r w:rsidR="00D73562" w:rsidRPr="005119CF">
        <w:rPr>
          <w:rFonts w:ascii="Times New Roman" w:hAnsi="Times New Roman" w:cs="Times New Roman"/>
          <w:noProof/>
          <w:sz w:val="24"/>
          <w:szCs w:val="24"/>
        </w:rPr>
        <w:t>10.14476/jomp.2014.39.4.127</w:t>
      </w:r>
    </w:p>
    <w:p w14:paraId="5BB37C88" w14:textId="6E7F7428" w:rsidR="00D73562"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lastRenderedPageBreak/>
        <w:t xml:space="preserve">(35) </w:t>
      </w:r>
      <w:r w:rsidRPr="005119CF">
        <w:rPr>
          <w:rFonts w:ascii="Times New Roman" w:hAnsi="Times New Roman" w:cs="Times New Roman"/>
          <w:noProof/>
          <w:sz w:val="24"/>
          <w:szCs w:val="24"/>
        </w:rPr>
        <w:tab/>
        <w:t>Robinson, D.</w:t>
      </w:r>
      <w:r w:rsidR="00D73562" w:rsidRPr="005119CF">
        <w:rPr>
          <w:rFonts w:ascii="Times New Roman" w:hAnsi="Times New Roman" w:cs="Times New Roman"/>
          <w:noProof/>
          <w:sz w:val="24"/>
          <w:szCs w:val="24"/>
        </w:rPr>
        <w:t>A</w:t>
      </w:r>
      <w:r w:rsidRPr="005119CF">
        <w:rPr>
          <w:rFonts w:ascii="Times New Roman" w:hAnsi="Times New Roman" w:cs="Times New Roman"/>
          <w:noProof/>
          <w:sz w:val="24"/>
          <w:szCs w:val="24"/>
        </w:rPr>
        <w:t xml:space="preserve">; Griffith, R. W.; Shechtman, D.; Evans, R. B.; Conzemius, M. G. In Vitro Antibacterial Properties of Magnesium Metal against Escherichia Coli, Pseudomonas Aeruginosa and Staphylococcus Aureus. </w:t>
      </w:r>
      <w:r w:rsidRPr="005119CF">
        <w:rPr>
          <w:rFonts w:ascii="Times New Roman" w:hAnsi="Times New Roman" w:cs="Times New Roman"/>
          <w:i/>
          <w:iCs/>
          <w:noProof/>
          <w:sz w:val="24"/>
          <w:szCs w:val="24"/>
        </w:rPr>
        <w:t>Acta Biomater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2010</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6</w:t>
      </w:r>
      <w:r w:rsidRPr="005119CF">
        <w:rPr>
          <w:rFonts w:ascii="Times New Roman" w:hAnsi="Times New Roman" w:cs="Times New Roman"/>
          <w:noProof/>
          <w:sz w:val="24"/>
          <w:szCs w:val="24"/>
        </w:rPr>
        <w:t xml:space="preserve"> (5), 1869–1877.</w:t>
      </w:r>
      <w:r w:rsidR="00D73562" w:rsidRPr="005119CF">
        <w:rPr>
          <w:rFonts w:ascii="Times New Roman" w:hAnsi="Times New Roman" w:cs="Times New Roman"/>
          <w:noProof/>
          <w:sz w:val="24"/>
          <w:szCs w:val="24"/>
        </w:rPr>
        <w:t xml:space="preserve"> doi:10.1016/j.actbio.2009.10.007. </w:t>
      </w:r>
    </w:p>
    <w:p w14:paraId="13FAF97A" w14:textId="77777777" w:rsidR="00D73562"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(36) </w:t>
      </w:r>
      <w:r w:rsidRPr="005119CF">
        <w:rPr>
          <w:rFonts w:ascii="Times New Roman" w:hAnsi="Times New Roman" w:cs="Times New Roman"/>
          <w:noProof/>
          <w:sz w:val="24"/>
          <w:szCs w:val="24"/>
        </w:rPr>
        <w:tab/>
        <w:t xml:space="preserve">Zhao, Y.; Jamesh, M. I.; Li, W. K.; Wu, G.; Wang, C.; Zheng, Y.; Yeung, K. W. K.; Chu, P. K. Enhanced Antimicrobial Properties, Cytocompatibility, and Corrosion Resistance of Plasma-Modified Biodegradable Magnesium Alloys. </w:t>
      </w:r>
      <w:r w:rsidRPr="005119CF">
        <w:rPr>
          <w:rFonts w:ascii="Times New Roman" w:hAnsi="Times New Roman" w:cs="Times New Roman"/>
          <w:i/>
          <w:iCs/>
          <w:noProof/>
          <w:sz w:val="24"/>
          <w:szCs w:val="24"/>
        </w:rPr>
        <w:t>Acta Biomater</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2014</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10</w:t>
      </w:r>
      <w:r w:rsidRPr="005119CF">
        <w:rPr>
          <w:rFonts w:ascii="Times New Roman" w:hAnsi="Times New Roman" w:cs="Times New Roman"/>
          <w:noProof/>
          <w:sz w:val="24"/>
          <w:szCs w:val="24"/>
        </w:rPr>
        <w:t xml:space="preserve"> (1), 544–556.</w:t>
      </w:r>
      <w:r w:rsidR="00D73562" w:rsidRPr="005119CF">
        <w:rPr>
          <w:rFonts w:ascii="Times New Roman" w:hAnsi="Times New Roman" w:cs="Times New Roman"/>
          <w:noProof/>
          <w:sz w:val="24"/>
          <w:szCs w:val="24"/>
        </w:rPr>
        <w:t xml:space="preserve"> doi:10.1016/j.actbio.2013.10.012. </w:t>
      </w:r>
    </w:p>
    <w:p w14:paraId="4DDFA295" w14:textId="1E416E1A"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(37) </w:t>
      </w:r>
      <w:r w:rsidRPr="005119CF">
        <w:rPr>
          <w:rFonts w:ascii="Times New Roman" w:hAnsi="Times New Roman" w:cs="Times New Roman"/>
          <w:noProof/>
          <w:sz w:val="24"/>
          <w:szCs w:val="24"/>
        </w:rPr>
        <w:tab/>
        <w:t xml:space="preserve">Levy, O. Antimicrobial Proteins and Peptides of Blood: Templates for Novel Antimicrobial Agents. </w:t>
      </w:r>
      <w:r w:rsidRPr="005119CF">
        <w:rPr>
          <w:rFonts w:ascii="Times New Roman" w:hAnsi="Times New Roman" w:cs="Times New Roman"/>
          <w:i/>
          <w:iCs/>
          <w:noProof/>
          <w:sz w:val="24"/>
          <w:szCs w:val="24"/>
        </w:rPr>
        <w:t>Blood</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2000</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96</w:t>
      </w:r>
      <w:r w:rsidRPr="005119CF">
        <w:rPr>
          <w:rFonts w:ascii="Times New Roman" w:hAnsi="Times New Roman" w:cs="Times New Roman"/>
          <w:noProof/>
          <w:sz w:val="24"/>
          <w:szCs w:val="24"/>
        </w:rPr>
        <w:t xml:space="preserve"> (8), 2664–2672.</w:t>
      </w:r>
    </w:p>
    <w:p w14:paraId="176D0D71" w14:textId="370DC93C" w:rsidR="00C855EC"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(38) </w:t>
      </w:r>
      <w:r w:rsidRPr="005119CF">
        <w:rPr>
          <w:rFonts w:ascii="Times New Roman" w:hAnsi="Times New Roman" w:cs="Times New Roman"/>
          <w:noProof/>
          <w:sz w:val="24"/>
          <w:szCs w:val="24"/>
        </w:rPr>
        <w:tab/>
        <w:t xml:space="preserve">Caro, A.; Humblot, V.; Me, C.; Minier, M. Grafting of Lysozyme and / or Poly ( Ethylene Glycol ) to Prevent Biofilm Growth on Stainless Steel Surfaces. </w:t>
      </w:r>
      <w:r w:rsidRPr="005119CF">
        <w:rPr>
          <w:rFonts w:ascii="Times New Roman" w:hAnsi="Times New Roman" w:cs="Times New Roman"/>
          <w:i/>
          <w:iCs/>
          <w:noProof/>
          <w:sz w:val="24"/>
          <w:szCs w:val="24"/>
        </w:rPr>
        <w:t>Test</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2009</w:t>
      </w:r>
      <w:r w:rsidRPr="005119CF">
        <w:rPr>
          <w:rFonts w:ascii="Times New Roman" w:hAnsi="Times New Roman" w:cs="Times New Roman"/>
          <w:noProof/>
          <w:sz w:val="24"/>
          <w:szCs w:val="24"/>
        </w:rPr>
        <w:t>, 2101–2109.</w:t>
      </w:r>
      <w:r w:rsidR="00D73562" w:rsidRPr="005119CF">
        <w:rPr>
          <w:rFonts w:ascii="Times New Roman" w:hAnsi="Times New Roman" w:cs="Times New Roman"/>
          <w:noProof/>
          <w:sz w:val="24"/>
          <w:szCs w:val="24"/>
        </w:rPr>
        <w:t xml:space="preserve"> doi:10.1021/jp805284s.</w:t>
      </w:r>
    </w:p>
    <w:p w14:paraId="672C56C0" w14:textId="77777777" w:rsidR="00D73562"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(39) </w:t>
      </w:r>
      <w:r w:rsidRPr="005119CF">
        <w:rPr>
          <w:rFonts w:ascii="Times New Roman" w:hAnsi="Times New Roman" w:cs="Times New Roman"/>
          <w:noProof/>
          <w:sz w:val="24"/>
          <w:szCs w:val="24"/>
        </w:rPr>
        <w:tab/>
        <w:t xml:space="preserve">Kawano, M.; Ariyoshi, W.; Iwanaga, K.; Okinaga, T.; Habu, M.; Yoshioka, I.; Tominaga, K.; Nishihara, T. Mechanism Involved in Enhancement of Osteoblast Differentiation by Hyaluronic Acid. </w:t>
      </w:r>
      <w:r w:rsidRPr="005119CF">
        <w:rPr>
          <w:rFonts w:ascii="Times New Roman" w:hAnsi="Times New Roman" w:cs="Times New Roman"/>
          <w:i/>
          <w:iCs/>
          <w:noProof/>
          <w:sz w:val="24"/>
          <w:szCs w:val="24"/>
        </w:rPr>
        <w:t>Biochem Biophys Res Commun</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2011</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405</w:t>
      </w:r>
      <w:r w:rsidRPr="005119CF">
        <w:rPr>
          <w:rFonts w:ascii="Times New Roman" w:hAnsi="Times New Roman" w:cs="Times New Roman"/>
          <w:noProof/>
          <w:sz w:val="24"/>
          <w:szCs w:val="24"/>
        </w:rPr>
        <w:t xml:space="preserve"> (4), 575–580.</w:t>
      </w:r>
      <w:r w:rsidR="00D73562" w:rsidRPr="005119CF">
        <w:rPr>
          <w:rFonts w:ascii="Times New Roman" w:hAnsi="Times New Roman" w:cs="Times New Roman"/>
          <w:noProof/>
          <w:sz w:val="24"/>
          <w:szCs w:val="24"/>
        </w:rPr>
        <w:t xml:space="preserve"> doi:10.1016/j.bbrc.2011.01.071. </w:t>
      </w:r>
    </w:p>
    <w:p w14:paraId="6FDA4EAA" w14:textId="77777777" w:rsidR="00D73562" w:rsidRPr="005119CF" w:rsidRDefault="00C855EC" w:rsidP="00D73562">
      <w:pPr>
        <w:widowControl w:val="0"/>
        <w:autoSpaceDE w:val="0"/>
        <w:autoSpaceDN w:val="0"/>
        <w:adjustRightInd w:val="0"/>
        <w:spacing w:line="480" w:lineRule="auto"/>
        <w:ind w:left="640" w:hanging="640"/>
        <w:jc w:val="both"/>
        <w:rPr>
          <w:rFonts w:ascii="Times New Roman" w:hAnsi="Times New Roman" w:cs="Times New Roman"/>
          <w:noProof/>
          <w:sz w:val="24"/>
          <w:szCs w:val="24"/>
        </w:rPr>
      </w:pPr>
      <w:r w:rsidRPr="005119CF">
        <w:rPr>
          <w:rFonts w:ascii="Times New Roman" w:hAnsi="Times New Roman" w:cs="Times New Roman"/>
          <w:noProof/>
          <w:sz w:val="24"/>
          <w:szCs w:val="24"/>
        </w:rPr>
        <w:t xml:space="preserve">(40) </w:t>
      </w:r>
      <w:r w:rsidRPr="005119CF">
        <w:rPr>
          <w:rFonts w:ascii="Times New Roman" w:hAnsi="Times New Roman" w:cs="Times New Roman"/>
          <w:noProof/>
          <w:sz w:val="24"/>
          <w:szCs w:val="24"/>
        </w:rPr>
        <w:tab/>
        <w:t xml:space="preserve">Gu, X. N.; Li, N.; Zheng, Y. F.; Ruan, L. In Vitro Degradation Performance and Biological Response of a Mg-Zn-Zr Alloy. </w:t>
      </w:r>
      <w:r w:rsidRPr="005119CF">
        <w:rPr>
          <w:rFonts w:ascii="Times New Roman" w:hAnsi="Times New Roman" w:cs="Times New Roman"/>
          <w:i/>
          <w:iCs/>
          <w:noProof/>
          <w:sz w:val="24"/>
          <w:szCs w:val="24"/>
        </w:rPr>
        <w:t>Mater Sci Eng B Solid-State Mater Adv Technol</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2011</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t>176</w:t>
      </w:r>
      <w:r w:rsidRPr="005119CF">
        <w:rPr>
          <w:rFonts w:ascii="Times New Roman" w:hAnsi="Times New Roman" w:cs="Times New Roman"/>
          <w:noProof/>
          <w:sz w:val="24"/>
          <w:szCs w:val="24"/>
        </w:rPr>
        <w:t>, 1778–1784.</w:t>
      </w:r>
      <w:r w:rsidR="00D73562" w:rsidRPr="005119CF">
        <w:rPr>
          <w:rFonts w:ascii="Times New Roman" w:hAnsi="Times New Roman" w:cs="Times New Roman"/>
          <w:noProof/>
          <w:sz w:val="24"/>
          <w:szCs w:val="24"/>
        </w:rPr>
        <w:t xml:space="preserve"> doi:10.1016/j.mseb.2011.05.032. </w:t>
      </w:r>
    </w:p>
    <w:p w14:paraId="27C3CBB4" w14:textId="178F9545" w:rsidR="00B27212" w:rsidRDefault="00C855EC" w:rsidP="00D73562">
      <w:pPr>
        <w:widowControl w:val="0"/>
        <w:autoSpaceDE w:val="0"/>
        <w:autoSpaceDN w:val="0"/>
        <w:adjustRightInd w:val="0"/>
        <w:spacing w:line="480" w:lineRule="auto"/>
        <w:ind w:left="640" w:hanging="640"/>
        <w:jc w:val="both"/>
      </w:pPr>
      <w:r w:rsidRPr="005119CF">
        <w:rPr>
          <w:rFonts w:ascii="Times New Roman" w:hAnsi="Times New Roman" w:cs="Times New Roman"/>
          <w:noProof/>
          <w:sz w:val="24"/>
          <w:szCs w:val="24"/>
        </w:rPr>
        <w:t xml:space="preserve">(41) </w:t>
      </w:r>
      <w:r w:rsidRPr="005119CF">
        <w:rPr>
          <w:rFonts w:ascii="Times New Roman" w:hAnsi="Times New Roman" w:cs="Times New Roman"/>
          <w:noProof/>
          <w:sz w:val="24"/>
          <w:szCs w:val="24"/>
        </w:rPr>
        <w:tab/>
        <w:t xml:space="preserve">Nedvetzki, S.; Gonen, E.; Assayag, N.; Reich, R.; Williams, R. O.; Thurmond, R. L.; Huang, J.-F.; Neudecker, B. A.; Wang, F.-S.; Turley, E. A.; Naor, D. RHAMM, a Receptor for Hyaluronan-Mediated Motility, Compensates for CD44 in Inflamed CD44-Knockout Mice: A Different Interpretation of Redundancy. </w:t>
      </w:r>
      <w:r w:rsidRPr="005119CF">
        <w:rPr>
          <w:rFonts w:ascii="Times New Roman" w:hAnsi="Times New Roman" w:cs="Times New Roman"/>
          <w:i/>
          <w:iCs/>
          <w:noProof/>
          <w:sz w:val="24"/>
          <w:szCs w:val="24"/>
        </w:rPr>
        <w:t>Proc Natl Acad Sci</w:t>
      </w:r>
      <w:r w:rsidRPr="005119CF">
        <w:rPr>
          <w:rFonts w:ascii="Times New Roman" w:hAnsi="Times New Roman" w:cs="Times New Roman"/>
          <w:noProof/>
          <w:sz w:val="24"/>
          <w:szCs w:val="24"/>
        </w:rPr>
        <w:t xml:space="preserve"> </w:t>
      </w:r>
      <w:r w:rsidRPr="005119CF">
        <w:rPr>
          <w:rFonts w:ascii="Times New Roman" w:hAnsi="Times New Roman" w:cs="Times New Roman"/>
          <w:b/>
          <w:bCs/>
          <w:noProof/>
          <w:sz w:val="24"/>
          <w:szCs w:val="24"/>
        </w:rPr>
        <w:t>2004</w:t>
      </w:r>
      <w:r w:rsidRPr="005119CF">
        <w:rPr>
          <w:rFonts w:ascii="Times New Roman" w:hAnsi="Times New Roman" w:cs="Times New Roman"/>
          <w:noProof/>
          <w:sz w:val="24"/>
          <w:szCs w:val="24"/>
        </w:rPr>
        <w:t xml:space="preserve">, </w:t>
      </w:r>
      <w:r w:rsidRPr="005119CF">
        <w:rPr>
          <w:rFonts w:ascii="Times New Roman" w:hAnsi="Times New Roman" w:cs="Times New Roman"/>
          <w:i/>
          <w:iCs/>
          <w:noProof/>
          <w:sz w:val="24"/>
          <w:szCs w:val="24"/>
        </w:rPr>
        <w:lastRenderedPageBreak/>
        <w:t>101</w:t>
      </w:r>
      <w:r w:rsidRPr="005119CF">
        <w:rPr>
          <w:rFonts w:ascii="Times New Roman" w:hAnsi="Times New Roman" w:cs="Times New Roman"/>
          <w:noProof/>
          <w:sz w:val="24"/>
          <w:szCs w:val="24"/>
        </w:rPr>
        <w:t xml:space="preserve"> (52), 18081–18086.</w:t>
      </w:r>
      <w:r w:rsidR="00D73562" w:rsidRPr="005119CF">
        <w:rPr>
          <w:rFonts w:ascii="Times New Roman" w:hAnsi="Times New Roman" w:cs="Times New Roman"/>
          <w:noProof/>
          <w:sz w:val="24"/>
          <w:szCs w:val="24"/>
        </w:rPr>
        <w:t xml:space="preserve"> doi:10.1073/pnas.0407378102.</w:t>
      </w:r>
      <w:r w:rsidR="002976F2" w:rsidRPr="005119CF">
        <w:rPr>
          <w:rFonts w:asciiTheme="majorBidi" w:hAnsiTheme="majorBidi" w:cstheme="majorBidi"/>
          <w:sz w:val="24"/>
          <w:szCs w:val="24"/>
        </w:rPr>
        <w:fldChar w:fldCharType="end"/>
      </w:r>
    </w:p>
    <w:p w14:paraId="1D6A8CD6" w14:textId="6157237A" w:rsidR="006A1854" w:rsidRDefault="005119CF" w:rsidP="00D73562">
      <w:pPr>
        <w:pStyle w:val="BodyText2"/>
        <w:spacing w:line="480" w:lineRule="auto"/>
        <w:jc w:val="both"/>
      </w:pPr>
      <w:r w:rsidRPr="005119CF">
        <w:rPr>
          <w:noProof/>
        </w:rPr>
        <w:drawing>
          <wp:inline distT="0" distB="0" distL="0" distR="0" wp14:anchorId="3267E3A8" wp14:editId="1BFD594A">
            <wp:extent cx="5731510" cy="16033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03375"/>
                    </a:xfrm>
                    <a:prstGeom prst="rect">
                      <a:avLst/>
                    </a:prstGeom>
                    <a:noFill/>
                    <a:ln>
                      <a:noFill/>
                    </a:ln>
                  </pic:spPr>
                </pic:pic>
              </a:graphicData>
            </a:graphic>
          </wp:inline>
        </w:drawing>
      </w:r>
    </w:p>
    <w:p w14:paraId="66F8F6FB" w14:textId="7827D817" w:rsidR="005119CF" w:rsidRDefault="005119CF" w:rsidP="00D73562">
      <w:pPr>
        <w:pStyle w:val="BodyText2"/>
        <w:spacing w:line="480" w:lineRule="auto"/>
        <w:jc w:val="both"/>
      </w:pPr>
    </w:p>
    <w:p w14:paraId="2B99F38D" w14:textId="733DCC66" w:rsidR="005119CF" w:rsidRDefault="005119CF" w:rsidP="00D73562">
      <w:pPr>
        <w:pStyle w:val="BodyText2"/>
        <w:spacing w:line="480" w:lineRule="auto"/>
        <w:jc w:val="both"/>
      </w:pPr>
      <w:r w:rsidRPr="005119CF">
        <w:rPr>
          <w:noProof/>
        </w:rPr>
        <w:drawing>
          <wp:inline distT="0" distB="0" distL="0" distR="0" wp14:anchorId="466D9AED" wp14:editId="75E15720">
            <wp:extent cx="5380990" cy="4445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0990" cy="4445635"/>
                    </a:xfrm>
                    <a:prstGeom prst="rect">
                      <a:avLst/>
                    </a:prstGeom>
                    <a:noFill/>
                    <a:ln>
                      <a:noFill/>
                    </a:ln>
                  </pic:spPr>
                </pic:pic>
              </a:graphicData>
            </a:graphic>
          </wp:inline>
        </w:drawing>
      </w:r>
    </w:p>
    <w:p w14:paraId="24D76901" w14:textId="25E1E83C" w:rsidR="005119CF" w:rsidRDefault="005119CF" w:rsidP="00D73562">
      <w:pPr>
        <w:pStyle w:val="BodyText2"/>
        <w:spacing w:line="480" w:lineRule="auto"/>
        <w:jc w:val="both"/>
      </w:pPr>
    </w:p>
    <w:p w14:paraId="669713F2" w14:textId="7302C16A" w:rsidR="005119CF" w:rsidRDefault="005119CF" w:rsidP="00D73562">
      <w:pPr>
        <w:pStyle w:val="BodyText2"/>
        <w:spacing w:line="480" w:lineRule="auto"/>
        <w:jc w:val="both"/>
      </w:pPr>
      <w:r w:rsidRPr="005119CF">
        <w:rPr>
          <w:noProof/>
        </w:rPr>
        <w:lastRenderedPageBreak/>
        <w:drawing>
          <wp:inline distT="0" distB="0" distL="0" distR="0" wp14:anchorId="334C7A36" wp14:editId="0801F51B">
            <wp:extent cx="5099685" cy="50292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9685" cy="5029200"/>
                    </a:xfrm>
                    <a:prstGeom prst="rect">
                      <a:avLst/>
                    </a:prstGeom>
                    <a:noFill/>
                    <a:ln>
                      <a:noFill/>
                    </a:ln>
                  </pic:spPr>
                </pic:pic>
              </a:graphicData>
            </a:graphic>
          </wp:inline>
        </w:drawing>
      </w:r>
    </w:p>
    <w:p w14:paraId="4BC2E689" w14:textId="215AF082" w:rsidR="005119CF" w:rsidRDefault="005119CF" w:rsidP="00D73562">
      <w:pPr>
        <w:pStyle w:val="BodyText2"/>
        <w:spacing w:line="480" w:lineRule="auto"/>
        <w:jc w:val="both"/>
      </w:pPr>
    </w:p>
    <w:p w14:paraId="38C95F4D" w14:textId="08C629E8" w:rsidR="005119CF" w:rsidRDefault="005119CF" w:rsidP="00D73562">
      <w:pPr>
        <w:pStyle w:val="BodyText2"/>
        <w:spacing w:line="480" w:lineRule="auto"/>
        <w:jc w:val="both"/>
      </w:pPr>
      <w:r w:rsidRPr="005119CF">
        <w:rPr>
          <w:noProof/>
        </w:rPr>
        <w:lastRenderedPageBreak/>
        <w:drawing>
          <wp:inline distT="0" distB="0" distL="0" distR="0" wp14:anchorId="475BC69A" wp14:editId="4446D65F">
            <wp:extent cx="4895850" cy="45224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95850" cy="4522470"/>
                    </a:xfrm>
                    <a:prstGeom prst="rect">
                      <a:avLst/>
                    </a:prstGeom>
                    <a:noFill/>
                    <a:ln>
                      <a:noFill/>
                    </a:ln>
                  </pic:spPr>
                </pic:pic>
              </a:graphicData>
            </a:graphic>
          </wp:inline>
        </w:drawing>
      </w:r>
    </w:p>
    <w:p w14:paraId="35427170" w14:textId="1D7C48ED" w:rsidR="005119CF" w:rsidRDefault="005119CF" w:rsidP="00D73562">
      <w:pPr>
        <w:pStyle w:val="BodyText2"/>
        <w:spacing w:line="480" w:lineRule="auto"/>
        <w:jc w:val="both"/>
      </w:pPr>
    </w:p>
    <w:p w14:paraId="44066EC9" w14:textId="4FFD5B38" w:rsidR="005119CF" w:rsidRDefault="005119CF" w:rsidP="00D73562">
      <w:pPr>
        <w:pStyle w:val="BodyText2"/>
        <w:spacing w:line="480" w:lineRule="auto"/>
        <w:jc w:val="both"/>
      </w:pPr>
      <w:r w:rsidRPr="005119CF">
        <w:rPr>
          <w:noProof/>
        </w:rPr>
        <w:lastRenderedPageBreak/>
        <w:drawing>
          <wp:inline distT="0" distB="0" distL="0" distR="0" wp14:anchorId="7F67429D" wp14:editId="32646AE7">
            <wp:extent cx="5198110" cy="45929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98110" cy="4592955"/>
                    </a:xfrm>
                    <a:prstGeom prst="rect">
                      <a:avLst/>
                    </a:prstGeom>
                    <a:noFill/>
                    <a:ln>
                      <a:noFill/>
                    </a:ln>
                  </pic:spPr>
                </pic:pic>
              </a:graphicData>
            </a:graphic>
          </wp:inline>
        </w:drawing>
      </w:r>
    </w:p>
    <w:p w14:paraId="45A141F2" w14:textId="223409DF" w:rsidR="005119CF" w:rsidRDefault="005119CF" w:rsidP="00D73562">
      <w:pPr>
        <w:pStyle w:val="BodyText2"/>
        <w:spacing w:line="480" w:lineRule="auto"/>
        <w:jc w:val="both"/>
      </w:pPr>
    </w:p>
    <w:p w14:paraId="416B794B" w14:textId="23E78EF1" w:rsidR="005119CF" w:rsidRDefault="005119CF" w:rsidP="00D73562">
      <w:pPr>
        <w:pStyle w:val="BodyText2"/>
        <w:spacing w:line="480" w:lineRule="auto"/>
        <w:jc w:val="both"/>
      </w:pPr>
      <w:r w:rsidRPr="005119CF">
        <w:rPr>
          <w:noProof/>
        </w:rPr>
        <w:drawing>
          <wp:inline distT="0" distB="0" distL="0" distR="0" wp14:anchorId="2CFCA321" wp14:editId="68A52E21">
            <wp:extent cx="5731510" cy="321056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10560"/>
                    </a:xfrm>
                    <a:prstGeom prst="rect">
                      <a:avLst/>
                    </a:prstGeom>
                    <a:noFill/>
                    <a:ln>
                      <a:noFill/>
                    </a:ln>
                  </pic:spPr>
                </pic:pic>
              </a:graphicData>
            </a:graphic>
          </wp:inline>
        </w:drawing>
      </w:r>
    </w:p>
    <w:p w14:paraId="05637D0F" w14:textId="6993E6E8" w:rsidR="005119CF" w:rsidRDefault="005119CF" w:rsidP="00D73562">
      <w:pPr>
        <w:pStyle w:val="BodyText2"/>
        <w:spacing w:line="480" w:lineRule="auto"/>
        <w:jc w:val="both"/>
      </w:pPr>
      <w:r w:rsidRPr="005119CF">
        <w:rPr>
          <w:noProof/>
        </w:rPr>
        <w:lastRenderedPageBreak/>
        <w:drawing>
          <wp:inline distT="0" distB="0" distL="0" distR="0" wp14:anchorId="4E63615F" wp14:editId="0C3EF362">
            <wp:extent cx="4972685" cy="53879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72685" cy="5387975"/>
                    </a:xfrm>
                    <a:prstGeom prst="rect">
                      <a:avLst/>
                    </a:prstGeom>
                    <a:noFill/>
                    <a:ln>
                      <a:noFill/>
                    </a:ln>
                  </pic:spPr>
                </pic:pic>
              </a:graphicData>
            </a:graphic>
          </wp:inline>
        </w:drawing>
      </w:r>
    </w:p>
    <w:p w14:paraId="6A0E5268" w14:textId="2014B291" w:rsidR="005119CF" w:rsidRDefault="005119CF" w:rsidP="00D73562">
      <w:pPr>
        <w:pStyle w:val="BodyText2"/>
        <w:spacing w:line="480" w:lineRule="auto"/>
        <w:jc w:val="both"/>
      </w:pPr>
    </w:p>
    <w:p w14:paraId="55131EE5" w14:textId="64EC9254" w:rsidR="005119CF" w:rsidRDefault="005119CF" w:rsidP="00D73562">
      <w:pPr>
        <w:pStyle w:val="BodyText2"/>
        <w:spacing w:line="480" w:lineRule="auto"/>
        <w:jc w:val="both"/>
      </w:pPr>
      <w:r w:rsidRPr="005119CF">
        <w:rPr>
          <w:noProof/>
        </w:rPr>
        <w:lastRenderedPageBreak/>
        <w:drawing>
          <wp:inline distT="0" distB="0" distL="0" distR="0" wp14:anchorId="588E6EBF" wp14:editId="6E41948B">
            <wp:extent cx="5050155" cy="511365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0155" cy="5113655"/>
                    </a:xfrm>
                    <a:prstGeom prst="rect">
                      <a:avLst/>
                    </a:prstGeom>
                    <a:noFill/>
                    <a:ln>
                      <a:noFill/>
                    </a:ln>
                  </pic:spPr>
                </pic:pic>
              </a:graphicData>
            </a:graphic>
          </wp:inline>
        </w:drawing>
      </w:r>
      <w:bookmarkStart w:id="1" w:name="_GoBack"/>
      <w:bookmarkEnd w:id="1"/>
    </w:p>
    <w:p w14:paraId="5C7FBE37" w14:textId="068A0939" w:rsidR="005119CF" w:rsidRDefault="005119CF" w:rsidP="00D73562">
      <w:pPr>
        <w:pStyle w:val="BodyText2"/>
        <w:spacing w:line="480" w:lineRule="auto"/>
        <w:jc w:val="both"/>
      </w:pPr>
    </w:p>
    <w:p w14:paraId="78907AA3" w14:textId="77777777" w:rsidR="005119CF" w:rsidRDefault="005119CF" w:rsidP="00D73562">
      <w:pPr>
        <w:pStyle w:val="BodyText2"/>
        <w:spacing w:line="480" w:lineRule="auto"/>
        <w:jc w:val="both"/>
      </w:pPr>
    </w:p>
    <w:p w14:paraId="3C75E8D8" w14:textId="12728182" w:rsidR="005119CF" w:rsidRDefault="005119CF" w:rsidP="00D73562">
      <w:pPr>
        <w:pStyle w:val="BodyText2"/>
        <w:spacing w:line="480" w:lineRule="auto"/>
        <w:jc w:val="both"/>
      </w:pPr>
    </w:p>
    <w:p w14:paraId="4DDF264D" w14:textId="04CD3C28" w:rsidR="005119CF" w:rsidRDefault="005119CF" w:rsidP="00D73562">
      <w:pPr>
        <w:pStyle w:val="BodyText2"/>
        <w:spacing w:line="480" w:lineRule="auto"/>
        <w:jc w:val="both"/>
      </w:pPr>
    </w:p>
    <w:p w14:paraId="50897863" w14:textId="77777777" w:rsidR="005119CF" w:rsidRDefault="005119CF" w:rsidP="00D73562">
      <w:pPr>
        <w:pStyle w:val="BodyText2"/>
        <w:spacing w:line="480" w:lineRule="auto"/>
        <w:jc w:val="both"/>
      </w:pPr>
    </w:p>
    <w:sectPr w:rsidR="005119CF" w:rsidSect="0047330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EC078" w14:textId="77777777" w:rsidR="007F6EE6" w:rsidRDefault="007F6EE6" w:rsidP="003E6293">
      <w:pPr>
        <w:spacing w:after="0" w:line="240" w:lineRule="auto"/>
      </w:pPr>
      <w:r>
        <w:separator/>
      </w:r>
    </w:p>
  </w:endnote>
  <w:endnote w:type="continuationSeparator" w:id="0">
    <w:p w14:paraId="3EA55099" w14:textId="77777777" w:rsidR="007F6EE6" w:rsidRDefault="007F6EE6" w:rsidP="003E6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2146744"/>
      <w:docPartObj>
        <w:docPartGallery w:val="Page Numbers (Bottom of Page)"/>
        <w:docPartUnique/>
      </w:docPartObj>
    </w:sdtPr>
    <w:sdtEndPr>
      <w:rPr>
        <w:noProof/>
      </w:rPr>
    </w:sdtEndPr>
    <w:sdtContent>
      <w:p w14:paraId="73B82D72" w14:textId="3CB9F4CF" w:rsidR="00630B5E" w:rsidRDefault="00630B5E">
        <w:pPr>
          <w:pStyle w:val="Footer"/>
          <w:jc w:val="center"/>
        </w:pPr>
        <w:r>
          <w:fldChar w:fldCharType="begin"/>
        </w:r>
        <w:r>
          <w:instrText xml:space="preserve"> PAGE   \* MERGEFORMAT </w:instrText>
        </w:r>
        <w:r>
          <w:fldChar w:fldCharType="separate"/>
        </w:r>
        <w:r w:rsidR="00092A41">
          <w:rPr>
            <w:noProof/>
          </w:rPr>
          <w:t>1</w:t>
        </w:r>
        <w:r>
          <w:rPr>
            <w:noProof/>
          </w:rPr>
          <w:fldChar w:fldCharType="end"/>
        </w:r>
      </w:p>
    </w:sdtContent>
  </w:sdt>
  <w:p w14:paraId="36C4FF1D" w14:textId="77777777" w:rsidR="00630B5E" w:rsidRDefault="00630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D06F0" w14:textId="77777777" w:rsidR="007F6EE6" w:rsidRDefault="007F6EE6" w:rsidP="003E6293">
      <w:pPr>
        <w:spacing w:after="0" w:line="240" w:lineRule="auto"/>
      </w:pPr>
      <w:r>
        <w:separator/>
      </w:r>
    </w:p>
  </w:footnote>
  <w:footnote w:type="continuationSeparator" w:id="0">
    <w:p w14:paraId="2A01F323" w14:textId="77777777" w:rsidR="007F6EE6" w:rsidRDefault="007F6EE6" w:rsidP="003E6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4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161F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1C0053F"/>
    <w:multiLevelType w:val="multilevel"/>
    <w:tmpl w:val="F04C1D1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1DF1E4E"/>
    <w:multiLevelType w:val="multilevel"/>
    <w:tmpl w:val="B9BCF61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imes New Roman" w:hAnsi="Times New Roman" w:cs="Times New Roman" w:hint="default"/>
        <w:b/>
        <w:bCs w:val="0"/>
        <w:i w:val="0"/>
        <w:iCs w:val="0"/>
        <w:caps w:val="0"/>
        <w:smallCaps w:val="0"/>
        <w:strike w:val="0"/>
        <w:dstrike w:val="0"/>
        <w:noProof w:val="0"/>
        <w:vanish w:val="0"/>
        <w:color w:val="000000" w:themeColor="text1"/>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87479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E40E6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5"/>
  </w:num>
  <w:num w:numId="3">
    <w:abstractNumId w:val="3"/>
  </w:num>
  <w:num w:numId="4">
    <w:abstractNumId w:val="4"/>
  </w:num>
  <w:num w:numId="5">
    <w:abstractNumId w:val="0"/>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rcwsbA0MzUwNzUyMzJS0lEKTi0uzszPAykwNqsFADBckGItAAAA"/>
  </w:docVars>
  <w:rsids>
    <w:rsidRoot w:val="00925735"/>
    <w:rsid w:val="00002773"/>
    <w:rsid w:val="000123FB"/>
    <w:rsid w:val="00015501"/>
    <w:rsid w:val="00017638"/>
    <w:rsid w:val="000221FC"/>
    <w:rsid w:val="00023FC9"/>
    <w:rsid w:val="00032F33"/>
    <w:rsid w:val="00033045"/>
    <w:rsid w:val="000360D2"/>
    <w:rsid w:val="00036198"/>
    <w:rsid w:val="000448FE"/>
    <w:rsid w:val="0004759B"/>
    <w:rsid w:val="000505D7"/>
    <w:rsid w:val="000510E2"/>
    <w:rsid w:val="00061D90"/>
    <w:rsid w:val="0006356E"/>
    <w:rsid w:val="0006376C"/>
    <w:rsid w:val="00064720"/>
    <w:rsid w:val="00064C84"/>
    <w:rsid w:val="00071E0D"/>
    <w:rsid w:val="00072F43"/>
    <w:rsid w:val="000801CE"/>
    <w:rsid w:val="00080606"/>
    <w:rsid w:val="00082469"/>
    <w:rsid w:val="000862EC"/>
    <w:rsid w:val="00092A41"/>
    <w:rsid w:val="00093C00"/>
    <w:rsid w:val="00096E50"/>
    <w:rsid w:val="000A008F"/>
    <w:rsid w:val="000A10D3"/>
    <w:rsid w:val="000A3176"/>
    <w:rsid w:val="000A4EA3"/>
    <w:rsid w:val="000A6A58"/>
    <w:rsid w:val="000B0016"/>
    <w:rsid w:val="000B0354"/>
    <w:rsid w:val="000B1699"/>
    <w:rsid w:val="000B1D97"/>
    <w:rsid w:val="000B1E77"/>
    <w:rsid w:val="000C20D2"/>
    <w:rsid w:val="000C323A"/>
    <w:rsid w:val="000C5112"/>
    <w:rsid w:val="000C6D85"/>
    <w:rsid w:val="000D21C2"/>
    <w:rsid w:val="000D414B"/>
    <w:rsid w:val="000D4E4A"/>
    <w:rsid w:val="000E0EA1"/>
    <w:rsid w:val="000E20F3"/>
    <w:rsid w:val="000E2C42"/>
    <w:rsid w:val="000E65FE"/>
    <w:rsid w:val="000F5D24"/>
    <w:rsid w:val="0010321C"/>
    <w:rsid w:val="0010682D"/>
    <w:rsid w:val="00107BA2"/>
    <w:rsid w:val="0011097A"/>
    <w:rsid w:val="001176DD"/>
    <w:rsid w:val="001235F6"/>
    <w:rsid w:val="00126A71"/>
    <w:rsid w:val="00126CB0"/>
    <w:rsid w:val="00137126"/>
    <w:rsid w:val="00137740"/>
    <w:rsid w:val="00147A36"/>
    <w:rsid w:val="00155356"/>
    <w:rsid w:val="0016177B"/>
    <w:rsid w:val="00162A3D"/>
    <w:rsid w:val="00164BAA"/>
    <w:rsid w:val="001719D6"/>
    <w:rsid w:val="0018056B"/>
    <w:rsid w:val="00180E53"/>
    <w:rsid w:val="00182BC1"/>
    <w:rsid w:val="00182E41"/>
    <w:rsid w:val="0018568E"/>
    <w:rsid w:val="00196BAA"/>
    <w:rsid w:val="001A727D"/>
    <w:rsid w:val="001B101D"/>
    <w:rsid w:val="001B5634"/>
    <w:rsid w:val="001B623C"/>
    <w:rsid w:val="001C13FC"/>
    <w:rsid w:val="001C2D18"/>
    <w:rsid w:val="001C34DC"/>
    <w:rsid w:val="001C3D02"/>
    <w:rsid w:val="001C44B8"/>
    <w:rsid w:val="001C5DBD"/>
    <w:rsid w:val="001C61C8"/>
    <w:rsid w:val="001D07AE"/>
    <w:rsid w:val="001D55C3"/>
    <w:rsid w:val="001D6D2F"/>
    <w:rsid w:val="001F0CCA"/>
    <w:rsid w:val="001F3517"/>
    <w:rsid w:val="00203729"/>
    <w:rsid w:val="002218A8"/>
    <w:rsid w:val="00222C25"/>
    <w:rsid w:val="00222D57"/>
    <w:rsid w:val="00223449"/>
    <w:rsid w:val="00230268"/>
    <w:rsid w:val="00233EE7"/>
    <w:rsid w:val="0023638F"/>
    <w:rsid w:val="00242857"/>
    <w:rsid w:val="00251114"/>
    <w:rsid w:val="0025226C"/>
    <w:rsid w:val="00253E18"/>
    <w:rsid w:val="00281634"/>
    <w:rsid w:val="002849A0"/>
    <w:rsid w:val="00287374"/>
    <w:rsid w:val="002918C4"/>
    <w:rsid w:val="00291EE7"/>
    <w:rsid w:val="00297231"/>
    <w:rsid w:val="002976F2"/>
    <w:rsid w:val="002A4816"/>
    <w:rsid w:val="002A4942"/>
    <w:rsid w:val="002A5331"/>
    <w:rsid w:val="002A6B00"/>
    <w:rsid w:val="002A6FEC"/>
    <w:rsid w:val="002A7BAE"/>
    <w:rsid w:val="002B4E6C"/>
    <w:rsid w:val="002C29F7"/>
    <w:rsid w:val="002C2D52"/>
    <w:rsid w:val="002C37C1"/>
    <w:rsid w:val="002C6508"/>
    <w:rsid w:val="002D5108"/>
    <w:rsid w:val="002D6AD0"/>
    <w:rsid w:val="002E5870"/>
    <w:rsid w:val="0030426A"/>
    <w:rsid w:val="0031222C"/>
    <w:rsid w:val="00316D0D"/>
    <w:rsid w:val="00325B36"/>
    <w:rsid w:val="00327DCF"/>
    <w:rsid w:val="00334095"/>
    <w:rsid w:val="00344F59"/>
    <w:rsid w:val="00345832"/>
    <w:rsid w:val="00350DCA"/>
    <w:rsid w:val="00361DA4"/>
    <w:rsid w:val="003622F4"/>
    <w:rsid w:val="003648AF"/>
    <w:rsid w:val="00364F5E"/>
    <w:rsid w:val="00371E69"/>
    <w:rsid w:val="00374EF7"/>
    <w:rsid w:val="0038163A"/>
    <w:rsid w:val="00381BA9"/>
    <w:rsid w:val="003838BE"/>
    <w:rsid w:val="00385FA2"/>
    <w:rsid w:val="00387FB8"/>
    <w:rsid w:val="003924E9"/>
    <w:rsid w:val="003942F9"/>
    <w:rsid w:val="003A09B3"/>
    <w:rsid w:val="003A0A96"/>
    <w:rsid w:val="003A0F3F"/>
    <w:rsid w:val="003B0F29"/>
    <w:rsid w:val="003C1857"/>
    <w:rsid w:val="003D4EB4"/>
    <w:rsid w:val="003E37C7"/>
    <w:rsid w:val="003E6293"/>
    <w:rsid w:val="003F3541"/>
    <w:rsid w:val="003F4FB8"/>
    <w:rsid w:val="004021DB"/>
    <w:rsid w:val="004026B2"/>
    <w:rsid w:val="004114F3"/>
    <w:rsid w:val="004137D0"/>
    <w:rsid w:val="00414FCB"/>
    <w:rsid w:val="0042082B"/>
    <w:rsid w:val="0043225B"/>
    <w:rsid w:val="00434E50"/>
    <w:rsid w:val="004352D3"/>
    <w:rsid w:val="00440666"/>
    <w:rsid w:val="00440CB4"/>
    <w:rsid w:val="00446A72"/>
    <w:rsid w:val="00452BFB"/>
    <w:rsid w:val="004649A9"/>
    <w:rsid w:val="00465387"/>
    <w:rsid w:val="00473307"/>
    <w:rsid w:val="004743BF"/>
    <w:rsid w:val="00475A4F"/>
    <w:rsid w:val="00484371"/>
    <w:rsid w:val="004844E5"/>
    <w:rsid w:val="004845FB"/>
    <w:rsid w:val="00487057"/>
    <w:rsid w:val="004961D3"/>
    <w:rsid w:val="004A76B0"/>
    <w:rsid w:val="004B175D"/>
    <w:rsid w:val="004B1C96"/>
    <w:rsid w:val="004B4D04"/>
    <w:rsid w:val="004B7C10"/>
    <w:rsid w:val="004D29D9"/>
    <w:rsid w:val="004E0351"/>
    <w:rsid w:val="004E4DB2"/>
    <w:rsid w:val="004F3A4A"/>
    <w:rsid w:val="004F3A62"/>
    <w:rsid w:val="004F4A29"/>
    <w:rsid w:val="005119CF"/>
    <w:rsid w:val="00514C60"/>
    <w:rsid w:val="005318AE"/>
    <w:rsid w:val="00537C20"/>
    <w:rsid w:val="005410A6"/>
    <w:rsid w:val="00545284"/>
    <w:rsid w:val="00551CD0"/>
    <w:rsid w:val="00553E99"/>
    <w:rsid w:val="005542AF"/>
    <w:rsid w:val="00563305"/>
    <w:rsid w:val="00567530"/>
    <w:rsid w:val="00573E6E"/>
    <w:rsid w:val="00574172"/>
    <w:rsid w:val="00575670"/>
    <w:rsid w:val="005761CD"/>
    <w:rsid w:val="0057799F"/>
    <w:rsid w:val="00585CFB"/>
    <w:rsid w:val="00586BEE"/>
    <w:rsid w:val="005A40FD"/>
    <w:rsid w:val="005A5569"/>
    <w:rsid w:val="005A5B86"/>
    <w:rsid w:val="005B0FCE"/>
    <w:rsid w:val="005B4D87"/>
    <w:rsid w:val="005C02FA"/>
    <w:rsid w:val="005C1554"/>
    <w:rsid w:val="005D544F"/>
    <w:rsid w:val="005D5831"/>
    <w:rsid w:val="005E3095"/>
    <w:rsid w:val="005E6709"/>
    <w:rsid w:val="005E716E"/>
    <w:rsid w:val="0060181D"/>
    <w:rsid w:val="0060685B"/>
    <w:rsid w:val="00607797"/>
    <w:rsid w:val="00607CF0"/>
    <w:rsid w:val="00624896"/>
    <w:rsid w:val="00625C02"/>
    <w:rsid w:val="00630B5E"/>
    <w:rsid w:val="00642F2B"/>
    <w:rsid w:val="00647CAF"/>
    <w:rsid w:val="006506B6"/>
    <w:rsid w:val="006506D6"/>
    <w:rsid w:val="006523D3"/>
    <w:rsid w:val="00663F10"/>
    <w:rsid w:val="006753B5"/>
    <w:rsid w:val="0068006C"/>
    <w:rsid w:val="0068275C"/>
    <w:rsid w:val="0068384A"/>
    <w:rsid w:val="00687AC9"/>
    <w:rsid w:val="00691EBD"/>
    <w:rsid w:val="00693434"/>
    <w:rsid w:val="006943A2"/>
    <w:rsid w:val="006A0D86"/>
    <w:rsid w:val="006A1854"/>
    <w:rsid w:val="006A69F0"/>
    <w:rsid w:val="006B210C"/>
    <w:rsid w:val="006B2DAC"/>
    <w:rsid w:val="006B3048"/>
    <w:rsid w:val="006B3117"/>
    <w:rsid w:val="006C54F4"/>
    <w:rsid w:val="006C6FCE"/>
    <w:rsid w:val="006D5405"/>
    <w:rsid w:val="006D64AF"/>
    <w:rsid w:val="006D6890"/>
    <w:rsid w:val="006E4F71"/>
    <w:rsid w:val="006E505D"/>
    <w:rsid w:val="006F07BB"/>
    <w:rsid w:val="007015BB"/>
    <w:rsid w:val="007026F4"/>
    <w:rsid w:val="00706DF9"/>
    <w:rsid w:val="00707067"/>
    <w:rsid w:val="007178D8"/>
    <w:rsid w:val="00721DBA"/>
    <w:rsid w:val="007266D8"/>
    <w:rsid w:val="00727FB4"/>
    <w:rsid w:val="0073271F"/>
    <w:rsid w:val="007364CA"/>
    <w:rsid w:val="00737310"/>
    <w:rsid w:val="007444DB"/>
    <w:rsid w:val="00745173"/>
    <w:rsid w:val="0075696A"/>
    <w:rsid w:val="00771DF3"/>
    <w:rsid w:val="007743BF"/>
    <w:rsid w:val="007762BD"/>
    <w:rsid w:val="0077655B"/>
    <w:rsid w:val="0078168A"/>
    <w:rsid w:val="00784440"/>
    <w:rsid w:val="0079065C"/>
    <w:rsid w:val="007915A0"/>
    <w:rsid w:val="007972A0"/>
    <w:rsid w:val="00797599"/>
    <w:rsid w:val="007978BF"/>
    <w:rsid w:val="007A29E7"/>
    <w:rsid w:val="007A3C84"/>
    <w:rsid w:val="007A44E9"/>
    <w:rsid w:val="007A576E"/>
    <w:rsid w:val="007B369C"/>
    <w:rsid w:val="007B6E28"/>
    <w:rsid w:val="007C68BE"/>
    <w:rsid w:val="007D0293"/>
    <w:rsid w:val="007D095A"/>
    <w:rsid w:val="007D4938"/>
    <w:rsid w:val="007E1D59"/>
    <w:rsid w:val="007E3057"/>
    <w:rsid w:val="007F6EE6"/>
    <w:rsid w:val="007F7420"/>
    <w:rsid w:val="007F7CE1"/>
    <w:rsid w:val="00801319"/>
    <w:rsid w:val="008054D9"/>
    <w:rsid w:val="0080583C"/>
    <w:rsid w:val="00817E71"/>
    <w:rsid w:val="00821578"/>
    <w:rsid w:val="00824D65"/>
    <w:rsid w:val="00826FE7"/>
    <w:rsid w:val="0083351B"/>
    <w:rsid w:val="008342F6"/>
    <w:rsid w:val="00834489"/>
    <w:rsid w:val="00841A1E"/>
    <w:rsid w:val="0084246E"/>
    <w:rsid w:val="00842732"/>
    <w:rsid w:val="00843CF7"/>
    <w:rsid w:val="00844B5B"/>
    <w:rsid w:val="00844B69"/>
    <w:rsid w:val="00844D15"/>
    <w:rsid w:val="008503C8"/>
    <w:rsid w:val="00851D3C"/>
    <w:rsid w:val="00857A7B"/>
    <w:rsid w:val="008618F9"/>
    <w:rsid w:val="008625D9"/>
    <w:rsid w:val="00863B4E"/>
    <w:rsid w:val="00871D8B"/>
    <w:rsid w:val="008736B0"/>
    <w:rsid w:val="00873D30"/>
    <w:rsid w:val="008746A1"/>
    <w:rsid w:val="008771BD"/>
    <w:rsid w:val="008809DF"/>
    <w:rsid w:val="008811FC"/>
    <w:rsid w:val="008935E3"/>
    <w:rsid w:val="008A0EF7"/>
    <w:rsid w:val="008A795C"/>
    <w:rsid w:val="008B251E"/>
    <w:rsid w:val="008B2F41"/>
    <w:rsid w:val="008B3F36"/>
    <w:rsid w:val="008B4183"/>
    <w:rsid w:val="008C0137"/>
    <w:rsid w:val="008D5C46"/>
    <w:rsid w:val="008D77E0"/>
    <w:rsid w:val="008F1AA0"/>
    <w:rsid w:val="008F3CB4"/>
    <w:rsid w:val="008F5555"/>
    <w:rsid w:val="0090537B"/>
    <w:rsid w:val="00907B59"/>
    <w:rsid w:val="00911529"/>
    <w:rsid w:val="00911695"/>
    <w:rsid w:val="00912D0D"/>
    <w:rsid w:val="00913377"/>
    <w:rsid w:val="00920486"/>
    <w:rsid w:val="00921764"/>
    <w:rsid w:val="00922479"/>
    <w:rsid w:val="00925735"/>
    <w:rsid w:val="00926FDF"/>
    <w:rsid w:val="009302BA"/>
    <w:rsid w:val="00930A00"/>
    <w:rsid w:val="00931EF1"/>
    <w:rsid w:val="00935E48"/>
    <w:rsid w:val="00941195"/>
    <w:rsid w:val="00941742"/>
    <w:rsid w:val="00941A0E"/>
    <w:rsid w:val="00944D51"/>
    <w:rsid w:val="00954669"/>
    <w:rsid w:val="00955213"/>
    <w:rsid w:val="00956BCE"/>
    <w:rsid w:val="00956BED"/>
    <w:rsid w:val="0096317C"/>
    <w:rsid w:val="00967C02"/>
    <w:rsid w:val="00970531"/>
    <w:rsid w:val="00974E0E"/>
    <w:rsid w:val="009752D7"/>
    <w:rsid w:val="009820E1"/>
    <w:rsid w:val="00994919"/>
    <w:rsid w:val="009A0988"/>
    <w:rsid w:val="009A2634"/>
    <w:rsid w:val="009A4903"/>
    <w:rsid w:val="009B0B67"/>
    <w:rsid w:val="009B41B1"/>
    <w:rsid w:val="009B570F"/>
    <w:rsid w:val="009C0444"/>
    <w:rsid w:val="009C6034"/>
    <w:rsid w:val="009C6831"/>
    <w:rsid w:val="009C7267"/>
    <w:rsid w:val="009C7503"/>
    <w:rsid w:val="009D0B7D"/>
    <w:rsid w:val="009D0DA1"/>
    <w:rsid w:val="009D3113"/>
    <w:rsid w:val="009E7898"/>
    <w:rsid w:val="009F3C30"/>
    <w:rsid w:val="00A0201B"/>
    <w:rsid w:val="00A04B4D"/>
    <w:rsid w:val="00A04EA3"/>
    <w:rsid w:val="00A04F2D"/>
    <w:rsid w:val="00A10B3A"/>
    <w:rsid w:val="00A1424B"/>
    <w:rsid w:val="00A1626B"/>
    <w:rsid w:val="00A4395E"/>
    <w:rsid w:val="00A51302"/>
    <w:rsid w:val="00A57039"/>
    <w:rsid w:val="00A628AD"/>
    <w:rsid w:val="00A7609C"/>
    <w:rsid w:val="00A76EBC"/>
    <w:rsid w:val="00A81B8C"/>
    <w:rsid w:val="00A820EF"/>
    <w:rsid w:val="00A877BB"/>
    <w:rsid w:val="00A9181A"/>
    <w:rsid w:val="00A92CAA"/>
    <w:rsid w:val="00A96DD2"/>
    <w:rsid w:val="00A97195"/>
    <w:rsid w:val="00A97EB8"/>
    <w:rsid w:val="00AA3312"/>
    <w:rsid w:val="00AA5046"/>
    <w:rsid w:val="00AA5A5E"/>
    <w:rsid w:val="00AA6128"/>
    <w:rsid w:val="00AA6710"/>
    <w:rsid w:val="00AB1F28"/>
    <w:rsid w:val="00AB4FBF"/>
    <w:rsid w:val="00AB5CEE"/>
    <w:rsid w:val="00AB7842"/>
    <w:rsid w:val="00AC0B09"/>
    <w:rsid w:val="00AC5675"/>
    <w:rsid w:val="00AC72A5"/>
    <w:rsid w:val="00AD1D06"/>
    <w:rsid w:val="00AD3742"/>
    <w:rsid w:val="00AD491B"/>
    <w:rsid w:val="00AD59B4"/>
    <w:rsid w:val="00AD6FA7"/>
    <w:rsid w:val="00AD709F"/>
    <w:rsid w:val="00AE2D76"/>
    <w:rsid w:val="00B0266D"/>
    <w:rsid w:val="00B1151E"/>
    <w:rsid w:val="00B2092A"/>
    <w:rsid w:val="00B22CE3"/>
    <w:rsid w:val="00B25C05"/>
    <w:rsid w:val="00B26522"/>
    <w:rsid w:val="00B27212"/>
    <w:rsid w:val="00B30DB6"/>
    <w:rsid w:val="00B30E76"/>
    <w:rsid w:val="00B43D05"/>
    <w:rsid w:val="00B4533A"/>
    <w:rsid w:val="00B4721F"/>
    <w:rsid w:val="00B475D0"/>
    <w:rsid w:val="00B52AF5"/>
    <w:rsid w:val="00B71AAF"/>
    <w:rsid w:val="00B7460B"/>
    <w:rsid w:val="00B7514A"/>
    <w:rsid w:val="00B76DBB"/>
    <w:rsid w:val="00B80C65"/>
    <w:rsid w:val="00B83A52"/>
    <w:rsid w:val="00B860DD"/>
    <w:rsid w:val="00BA51A5"/>
    <w:rsid w:val="00BB51AB"/>
    <w:rsid w:val="00BB5B1B"/>
    <w:rsid w:val="00BB635A"/>
    <w:rsid w:val="00BB78CB"/>
    <w:rsid w:val="00BC0020"/>
    <w:rsid w:val="00BC1802"/>
    <w:rsid w:val="00BD7D29"/>
    <w:rsid w:val="00BF2243"/>
    <w:rsid w:val="00C11E00"/>
    <w:rsid w:val="00C205C8"/>
    <w:rsid w:val="00C21F18"/>
    <w:rsid w:val="00C23013"/>
    <w:rsid w:val="00C25523"/>
    <w:rsid w:val="00C26D93"/>
    <w:rsid w:val="00C311CC"/>
    <w:rsid w:val="00C31256"/>
    <w:rsid w:val="00C34316"/>
    <w:rsid w:val="00C34BFF"/>
    <w:rsid w:val="00C35740"/>
    <w:rsid w:val="00C35C3A"/>
    <w:rsid w:val="00C36D69"/>
    <w:rsid w:val="00C41A18"/>
    <w:rsid w:val="00C42307"/>
    <w:rsid w:val="00C45527"/>
    <w:rsid w:val="00C50097"/>
    <w:rsid w:val="00C503C8"/>
    <w:rsid w:val="00C54121"/>
    <w:rsid w:val="00C544A2"/>
    <w:rsid w:val="00C55BA3"/>
    <w:rsid w:val="00C6473A"/>
    <w:rsid w:val="00C650DA"/>
    <w:rsid w:val="00C70C5E"/>
    <w:rsid w:val="00C72263"/>
    <w:rsid w:val="00C73FB3"/>
    <w:rsid w:val="00C7460E"/>
    <w:rsid w:val="00C84424"/>
    <w:rsid w:val="00C855EC"/>
    <w:rsid w:val="00C92728"/>
    <w:rsid w:val="00C947B6"/>
    <w:rsid w:val="00CA7CEA"/>
    <w:rsid w:val="00CA7CFA"/>
    <w:rsid w:val="00CC0777"/>
    <w:rsid w:val="00CC2CD2"/>
    <w:rsid w:val="00CF03DB"/>
    <w:rsid w:val="00CF26D9"/>
    <w:rsid w:val="00CF6E37"/>
    <w:rsid w:val="00CF7FD0"/>
    <w:rsid w:val="00D051C3"/>
    <w:rsid w:val="00D07C7A"/>
    <w:rsid w:val="00D21C1D"/>
    <w:rsid w:val="00D243AA"/>
    <w:rsid w:val="00D262B3"/>
    <w:rsid w:val="00D274E3"/>
    <w:rsid w:val="00D2763D"/>
    <w:rsid w:val="00D31BED"/>
    <w:rsid w:val="00D31DCA"/>
    <w:rsid w:val="00D338F9"/>
    <w:rsid w:val="00D34436"/>
    <w:rsid w:val="00D368EE"/>
    <w:rsid w:val="00D37366"/>
    <w:rsid w:val="00D46194"/>
    <w:rsid w:val="00D477E0"/>
    <w:rsid w:val="00D47FB2"/>
    <w:rsid w:val="00D53C3E"/>
    <w:rsid w:val="00D5761D"/>
    <w:rsid w:val="00D57892"/>
    <w:rsid w:val="00D624AA"/>
    <w:rsid w:val="00D64CDE"/>
    <w:rsid w:val="00D732DD"/>
    <w:rsid w:val="00D73562"/>
    <w:rsid w:val="00D73ABC"/>
    <w:rsid w:val="00D86562"/>
    <w:rsid w:val="00D94D45"/>
    <w:rsid w:val="00D97453"/>
    <w:rsid w:val="00DA345E"/>
    <w:rsid w:val="00DA5D44"/>
    <w:rsid w:val="00DA6B87"/>
    <w:rsid w:val="00DA76C1"/>
    <w:rsid w:val="00DB2C36"/>
    <w:rsid w:val="00DB6723"/>
    <w:rsid w:val="00DB7341"/>
    <w:rsid w:val="00DD08B3"/>
    <w:rsid w:val="00DD4B3A"/>
    <w:rsid w:val="00DD4F33"/>
    <w:rsid w:val="00DD6156"/>
    <w:rsid w:val="00DE45C1"/>
    <w:rsid w:val="00DE7C22"/>
    <w:rsid w:val="00DF7F5D"/>
    <w:rsid w:val="00E036EF"/>
    <w:rsid w:val="00E0370D"/>
    <w:rsid w:val="00E05613"/>
    <w:rsid w:val="00E10A33"/>
    <w:rsid w:val="00E12536"/>
    <w:rsid w:val="00E14A38"/>
    <w:rsid w:val="00E16905"/>
    <w:rsid w:val="00E16E7E"/>
    <w:rsid w:val="00E2104D"/>
    <w:rsid w:val="00E33AC2"/>
    <w:rsid w:val="00E40702"/>
    <w:rsid w:val="00E437A1"/>
    <w:rsid w:val="00E45653"/>
    <w:rsid w:val="00E468B2"/>
    <w:rsid w:val="00E53A82"/>
    <w:rsid w:val="00E54589"/>
    <w:rsid w:val="00E61D40"/>
    <w:rsid w:val="00E66F8C"/>
    <w:rsid w:val="00E77BB4"/>
    <w:rsid w:val="00E8725B"/>
    <w:rsid w:val="00E91E3C"/>
    <w:rsid w:val="00E921C6"/>
    <w:rsid w:val="00E93B17"/>
    <w:rsid w:val="00E94623"/>
    <w:rsid w:val="00E976E9"/>
    <w:rsid w:val="00EA3A79"/>
    <w:rsid w:val="00EA4015"/>
    <w:rsid w:val="00EA4512"/>
    <w:rsid w:val="00EA5421"/>
    <w:rsid w:val="00EA66EA"/>
    <w:rsid w:val="00EB05A4"/>
    <w:rsid w:val="00EB24CA"/>
    <w:rsid w:val="00EB3344"/>
    <w:rsid w:val="00EB3C1A"/>
    <w:rsid w:val="00EB506F"/>
    <w:rsid w:val="00ED12FC"/>
    <w:rsid w:val="00ED2586"/>
    <w:rsid w:val="00ED723E"/>
    <w:rsid w:val="00EE2694"/>
    <w:rsid w:val="00EE4CB7"/>
    <w:rsid w:val="00EE5700"/>
    <w:rsid w:val="00EF30E0"/>
    <w:rsid w:val="00EF6BDB"/>
    <w:rsid w:val="00EF6EF6"/>
    <w:rsid w:val="00F007FA"/>
    <w:rsid w:val="00F00885"/>
    <w:rsid w:val="00F06BCE"/>
    <w:rsid w:val="00F1502A"/>
    <w:rsid w:val="00F216C0"/>
    <w:rsid w:val="00F21CCC"/>
    <w:rsid w:val="00F24FE9"/>
    <w:rsid w:val="00F26E9A"/>
    <w:rsid w:val="00F312C8"/>
    <w:rsid w:val="00F3503E"/>
    <w:rsid w:val="00F42CB7"/>
    <w:rsid w:val="00F45DC0"/>
    <w:rsid w:val="00F530C7"/>
    <w:rsid w:val="00F5480F"/>
    <w:rsid w:val="00F57073"/>
    <w:rsid w:val="00F57097"/>
    <w:rsid w:val="00F57700"/>
    <w:rsid w:val="00F624CF"/>
    <w:rsid w:val="00F625D0"/>
    <w:rsid w:val="00F64563"/>
    <w:rsid w:val="00F67110"/>
    <w:rsid w:val="00F677E2"/>
    <w:rsid w:val="00F705F0"/>
    <w:rsid w:val="00F70DD2"/>
    <w:rsid w:val="00F74DD9"/>
    <w:rsid w:val="00F806A5"/>
    <w:rsid w:val="00F8259B"/>
    <w:rsid w:val="00F82B31"/>
    <w:rsid w:val="00F83042"/>
    <w:rsid w:val="00F854A8"/>
    <w:rsid w:val="00F9077B"/>
    <w:rsid w:val="00F90D74"/>
    <w:rsid w:val="00F94D9A"/>
    <w:rsid w:val="00FA030B"/>
    <w:rsid w:val="00FA1986"/>
    <w:rsid w:val="00FA399A"/>
    <w:rsid w:val="00FB01DF"/>
    <w:rsid w:val="00FB65CB"/>
    <w:rsid w:val="00FB6EF8"/>
    <w:rsid w:val="00FC0E9E"/>
    <w:rsid w:val="00FC3D6F"/>
    <w:rsid w:val="00FC41D1"/>
    <w:rsid w:val="00FD1335"/>
    <w:rsid w:val="00FD4FE8"/>
    <w:rsid w:val="00FD7042"/>
    <w:rsid w:val="00FE2EAC"/>
    <w:rsid w:val="00FE312B"/>
    <w:rsid w:val="00FE719A"/>
    <w:rsid w:val="00FF4BB4"/>
    <w:rsid w:val="00FF7B1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C8A3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307"/>
  </w:style>
  <w:style w:type="paragraph" w:styleId="Heading1">
    <w:name w:val="heading 1"/>
    <w:basedOn w:val="Normal"/>
    <w:next w:val="Normal"/>
    <w:link w:val="Heading1Char"/>
    <w:uiPriority w:val="9"/>
    <w:qFormat/>
    <w:rsid w:val="000B1D97"/>
    <w:pPr>
      <w:keepNext/>
      <w:keepLines/>
      <w:numPr>
        <w:numId w:val="3"/>
      </w:numPr>
      <w:spacing w:before="240" w:after="0" w:line="48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E54589"/>
    <w:pPr>
      <w:keepNext/>
      <w:keepLines/>
      <w:numPr>
        <w:ilvl w:val="1"/>
        <w:numId w:val="3"/>
      </w:numPr>
      <w:spacing w:before="40" w:after="0" w:line="480" w:lineRule="auto"/>
      <w:jc w:val="both"/>
      <w:outlineLvl w:val="1"/>
    </w:pPr>
    <w:rPr>
      <w:rFonts w:ascii="Times New Roman" w:eastAsiaTheme="majorEastAsia" w:hAnsi="Times New Roman" w:cstheme="majorBidi"/>
      <w:b/>
      <w:color w:val="000000" w:themeColor="text1"/>
      <w:sz w:val="28"/>
      <w:szCs w:val="28"/>
    </w:rPr>
  </w:style>
  <w:style w:type="paragraph" w:styleId="Heading3">
    <w:name w:val="heading 3"/>
    <w:basedOn w:val="Normal"/>
    <w:next w:val="Normal"/>
    <w:link w:val="Heading3Char"/>
    <w:uiPriority w:val="9"/>
    <w:unhideWhenUsed/>
    <w:qFormat/>
    <w:rsid w:val="00E12536"/>
    <w:pPr>
      <w:keepNext/>
      <w:keepLines/>
      <w:numPr>
        <w:ilvl w:val="2"/>
        <w:numId w:val="3"/>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E12536"/>
    <w:pPr>
      <w:keepNext/>
      <w:keepLines/>
      <w:numPr>
        <w:ilvl w:val="3"/>
        <w:numId w:val="3"/>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E12536"/>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E12536"/>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E12536"/>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E12536"/>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12536"/>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F57073"/>
    <w:pPr>
      <w:spacing w:line="480" w:lineRule="auto"/>
      <w:jc w:val="both"/>
    </w:pPr>
    <w:rPr>
      <w:rFonts w:ascii="Times New Roman" w:hAnsi="Times New Roman" w:cs="Times New Roman"/>
      <w:b/>
      <w:sz w:val="28"/>
      <w:szCs w:val="28"/>
    </w:rPr>
  </w:style>
  <w:style w:type="character" w:customStyle="1" w:styleId="BodyTextChar">
    <w:name w:val="Body Text Char"/>
    <w:basedOn w:val="DefaultParagraphFont"/>
    <w:link w:val="BodyText"/>
    <w:uiPriority w:val="99"/>
    <w:rsid w:val="00F57073"/>
    <w:rPr>
      <w:rFonts w:ascii="Times New Roman" w:hAnsi="Times New Roman" w:cs="Times New Roman"/>
      <w:b/>
      <w:sz w:val="28"/>
      <w:szCs w:val="28"/>
    </w:rPr>
  </w:style>
  <w:style w:type="paragraph" w:styleId="ListParagraph">
    <w:name w:val="List Paragraph"/>
    <w:basedOn w:val="Normal"/>
    <w:uiPriority w:val="34"/>
    <w:qFormat/>
    <w:rsid w:val="002849A0"/>
    <w:pPr>
      <w:ind w:left="720"/>
      <w:contextualSpacing/>
    </w:pPr>
  </w:style>
  <w:style w:type="character" w:customStyle="1" w:styleId="Heading2Char">
    <w:name w:val="Heading 2 Char"/>
    <w:basedOn w:val="DefaultParagraphFont"/>
    <w:link w:val="Heading2"/>
    <w:uiPriority w:val="9"/>
    <w:rsid w:val="00E54589"/>
    <w:rPr>
      <w:rFonts w:ascii="Times New Roman" w:eastAsiaTheme="majorEastAsia" w:hAnsi="Times New Roman" w:cstheme="majorBidi"/>
      <w:b/>
      <w:color w:val="000000" w:themeColor="text1"/>
      <w:sz w:val="28"/>
      <w:szCs w:val="28"/>
    </w:rPr>
  </w:style>
  <w:style w:type="character" w:customStyle="1" w:styleId="Heading1Char">
    <w:name w:val="Heading 1 Char"/>
    <w:basedOn w:val="DefaultParagraphFont"/>
    <w:link w:val="Heading1"/>
    <w:uiPriority w:val="9"/>
    <w:rsid w:val="000B1D97"/>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E1253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E1253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E12536"/>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E12536"/>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E12536"/>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E1253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12536"/>
    <w:rPr>
      <w:rFonts w:asciiTheme="majorHAnsi" w:eastAsiaTheme="majorEastAsia" w:hAnsiTheme="majorHAnsi" w:cstheme="majorBidi"/>
      <w:i/>
      <w:iCs/>
      <w:color w:val="272727" w:themeColor="text1" w:themeTint="D8"/>
      <w:sz w:val="21"/>
      <w:szCs w:val="21"/>
    </w:rPr>
  </w:style>
  <w:style w:type="paragraph" w:styleId="BodyTextIndent2">
    <w:name w:val="Body Text Indent 2"/>
    <w:basedOn w:val="Normal"/>
    <w:link w:val="BodyTextIndent2Char"/>
    <w:uiPriority w:val="99"/>
    <w:semiHidden/>
    <w:unhideWhenUsed/>
    <w:rsid w:val="00E12536"/>
    <w:pPr>
      <w:spacing w:after="120" w:line="480" w:lineRule="auto"/>
      <w:ind w:left="283"/>
    </w:pPr>
  </w:style>
  <w:style w:type="character" w:customStyle="1" w:styleId="BodyTextIndent2Char">
    <w:name w:val="Body Text Indent 2 Char"/>
    <w:basedOn w:val="DefaultParagraphFont"/>
    <w:link w:val="BodyTextIndent2"/>
    <w:uiPriority w:val="99"/>
    <w:semiHidden/>
    <w:rsid w:val="00E12536"/>
  </w:style>
  <w:style w:type="paragraph" w:styleId="BodyText2">
    <w:name w:val="Body Text 2"/>
    <w:basedOn w:val="Normal"/>
    <w:link w:val="BodyText2Char"/>
    <w:uiPriority w:val="99"/>
    <w:unhideWhenUsed/>
    <w:rsid w:val="00994919"/>
    <w:rPr>
      <w:rFonts w:ascii="Times New Roman" w:hAnsi="Times New Roman" w:cs="Times New Roman"/>
      <w:sz w:val="24"/>
      <w:szCs w:val="24"/>
    </w:rPr>
  </w:style>
  <w:style w:type="character" w:customStyle="1" w:styleId="BodyText2Char">
    <w:name w:val="Body Text 2 Char"/>
    <w:basedOn w:val="DefaultParagraphFont"/>
    <w:link w:val="BodyText2"/>
    <w:uiPriority w:val="99"/>
    <w:rsid w:val="00994919"/>
    <w:rPr>
      <w:rFonts w:ascii="Times New Roman" w:hAnsi="Times New Roman" w:cs="Times New Roman"/>
      <w:sz w:val="24"/>
      <w:szCs w:val="24"/>
    </w:rPr>
  </w:style>
  <w:style w:type="paragraph" w:styleId="BodyTextIndent">
    <w:name w:val="Body Text Indent"/>
    <w:basedOn w:val="Normal"/>
    <w:link w:val="BodyTextIndentChar"/>
    <w:uiPriority w:val="99"/>
    <w:unhideWhenUsed/>
    <w:rsid w:val="00586BEE"/>
    <w:pPr>
      <w:spacing w:line="480" w:lineRule="auto"/>
      <w:ind w:left="720"/>
    </w:pPr>
    <w:rPr>
      <w:rFonts w:ascii="Times New Roman" w:hAnsi="Times New Roman" w:cs="Times New Roman"/>
      <w:sz w:val="24"/>
      <w:szCs w:val="24"/>
    </w:rPr>
  </w:style>
  <w:style w:type="character" w:customStyle="1" w:styleId="BodyTextIndentChar">
    <w:name w:val="Body Text Indent Char"/>
    <w:basedOn w:val="DefaultParagraphFont"/>
    <w:link w:val="BodyTextIndent"/>
    <w:uiPriority w:val="99"/>
    <w:rsid w:val="00586BEE"/>
    <w:rPr>
      <w:rFonts w:ascii="Times New Roman" w:hAnsi="Times New Roman" w:cs="Times New Roman"/>
      <w:sz w:val="24"/>
      <w:szCs w:val="24"/>
    </w:rPr>
  </w:style>
  <w:style w:type="paragraph" w:styleId="BodyText3">
    <w:name w:val="Body Text 3"/>
    <w:basedOn w:val="Normal"/>
    <w:link w:val="BodyText3Char"/>
    <w:uiPriority w:val="99"/>
    <w:unhideWhenUsed/>
    <w:rsid w:val="00EE4CB7"/>
    <w:pPr>
      <w:spacing w:line="480" w:lineRule="auto"/>
      <w:jc w:val="both"/>
    </w:pPr>
    <w:rPr>
      <w:rFonts w:ascii="Times New Roman" w:hAnsi="Times New Roman" w:cs="Times New Roman"/>
      <w:sz w:val="24"/>
      <w:szCs w:val="24"/>
    </w:rPr>
  </w:style>
  <w:style w:type="character" w:customStyle="1" w:styleId="BodyText3Char">
    <w:name w:val="Body Text 3 Char"/>
    <w:basedOn w:val="DefaultParagraphFont"/>
    <w:link w:val="BodyText3"/>
    <w:uiPriority w:val="99"/>
    <w:rsid w:val="00EE4CB7"/>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387FB8"/>
    <w:rPr>
      <w:sz w:val="16"/>
      <w:szCs w:val="16"/>
    </w:rPr>
  </w:style>
  <w:style w:type="paragraph" w:styleId="CommentText">
    <w:name w:val="annotation text"/>
    <w:basedOn w:val="Normal"/>
    <w:link w:val="CommentTextChar"/>
    <w:uiPriority w:val="99"/>
    <w:semiHidden/>
    <w:unhideWhenUsed/>
    <w:rsid w:val="00387FB8"/>
    <w:pPr>
      <w:spacing w:line="240" w:lineRule="auto"/>
    </w:pPr>
    <w:rPr>
      <w:sz w:val="20"/>
      <w:szCs w:val="20"/>
    </w:rPr>
  </w:style>
  <w:style w:type="character" w:customStyle="1" w:styleId="CommentTextChar">
    <w:name w:val="Comment Text Char"/>
    <w:basedOn w:val="DefaultParagraphFont"/>
    <w:link w:val="CommentText"/>
    <w:uiPriority w:val="99"/>
    <w:semiHidden/>
    <w:rsid w:val="00387FB8"/>
    <w:rPr>
      <w:sz w:val="20"/>
      <w:szCs w:val="20"/>
    </w:rPr>
  </w:style>
  <w:style w:type="paragraph" w:styleId="CommentSubject">
    <w:name w:val="annotation subject"/>
    <w:basedOn w:val="CommentText"/>
    <w:next w:val="CommentText"/>
    <w:link w:val="CommentSubjectChar"/>
    <w:uiPriority w:val="99"/>
    <w:semiHidden/>
    <w:unhideWhenUsed/>
    <w:rsid w:val="00387FB8"/>
    <w:rPr>
      <w:b/>
      <w:bCs/>
    </w:rPr>
  </w:style>
  <w:style w:type="character" w:customStyle="1" w:styleId="CommentSubjectChar">
    <w:name w:val="Comment Subject Char"/>
    <w:basedOn w:val="CommentTextChar"/>
    <w:link w:val="CommentSubject"/>
    <w:uiPriority w:val="99"/>
    <w:semiHidden/>
    <w:rsid w:val="00387FB8"/>
    <w:rPr>
      <w:b/>
      <w:bCs/>
      <w:sz w:val="20"/>
      <w:szCs w:val="20"/>
    </w:rPr>
  </w:style>
  <w:style w:type="paragraph" w:styleId="BalloonText">
    <w:name w:val="Balloon Text"/>
    <w:basedOn w:val="Normal"/>
    <w:link w:val="BalloonTextChar"/>
    <w:uiPriority w:val="99"/>
    <w:semiHidden/>
    <w:unhideWhenUsed/>
    <w:rsid w:val="00387F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7FB8"/>
    <w:rPr>
      <w:rFonts w:ascii="Segoe UI" w:hAnsi="Segoe UI" w:cs="Segoe UI"/>
      <w:sz w:val="18"/>
      <w:szCs w:val="18"/>
    </w:rPr>
  </w:style>
  <w:style w:type="paragraph" w:styleId="Header">
    <w:name w:val="header"/>
    <w:basedOn w:val="Normal"/>
    <w:link w:val="HeaderChar"/>
    <w:uiPriority w:val="99"/>
    <w:unhideWhenUsed/>
    <w:rsid w:val="003E6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293"/>
  </w:style>
  <w:style w:type="paragraph" w:styleId="Footer">
    <w:name w:val="footer"/>
    <w:basedOn w:val="Normal"/>
    <w:link w:val="FooterChar"/>
    <w:uiPriority w:val="99"/>
    <w:unhideWhenUsed/>
    <w:rsid w:val="003E6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293"/>
  </w:style>
  <w:style w:type="paragraph" w:styleId="NormalWeb">
    <w:name w:val="Normal (Web)"/>
    <w:basedOn w:val="Normal"/>
    <w:uiPriority w:val="99"/>
    <w:unhideWhenUsed/>
    <w:rsid w:val="00D73A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Indent3">
    <w:name w:val="Body Text Indent 3"/>
    <w:basedOn w:val="Normal"/>
    <w:link w:val="BodyTextIndent3Char"/>
    <w:uiPriority w:val="99"/>
    <w:unhideWhenUsed/>
    <w:rsid w:val="006943A2"/>
    <w:pPr>
      <w:widowControl w:val="0"/>
      <w:autoSpaceDE w:val="0"/>
      <w:autoSpaceDN w:val="0"/>
      <w:adjustRightInd w:val="0"/>
      <w:spacing w:line="480" w:lineRule="auto"/>
      <w:ind w:left="640" w:hanging="640"/>
      <w:jc w:val="both"/>
    </w:pPr>
    <w:rPr>
      <w:rFonts w:ascii="Times New Roman" w:hAnsi="Times New Roman" w:cs="Times New Roman"/>
      <w:noProof/>
      <w:sz w:val="24"/>
      <w:szCs w:val="24"/>
    </w:rPr>
  </w:style>
  <w:style w:type="character" w:customStyle="1" w:styleId="BodyTextIndent3Char">
    <w:name w:val="Body Text Indent 3 Char"/>
    <w:basedOn w:val="DefaultParagraphFont"/>
    <w:link w:val="BodyTextIndent3"/>
    <w:uiPriority w:val="99"/>
    <w:rsid w:val="006943A2"/>
    <w:rPr>
      <w:rFonts w:ascii="Times New Roman" w:hAnsi="Times New Roman" w:cs="Times New Roman"/>
      <w:noProof/>
      <w:sz w:val="24"/>
      <w:szCs w:val="24"/>
    </w:rPr>
  </w:style>
  <w:style w:type="paragraph" w:styleId="Revision">
    <w:name w:val="Revision"/>
    <w:hidden/>
    <w:uiPriority w:val="99"/>
    <w:semiHidden/>
    <w:rsid w:val="00EB3C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450095">
      <w:bodyDiv w:val="1"/>
      <w:marLeft w:val="0"/>
      <w:marRight w:val="0"/>
      <w:marTop w:val="0"/>
      <w:marBottom w:val="0"/>
      <w:divBdr>
        <w:top w:val="none" w:sz="0" w:space="0" w:color="auto"/>
        <w:left w:val="none" w:sz="0" w:space="0" w:color="auto"/>
        <w:bottom w:val="none" w:sz="0" w:space="0" w:color="auto"/>
        <w:right w:val="none" w:sz="0" w:space="0" w:color="auto"/>
      </w:divBdr>
    </w:div>
    <w:div w:id="328559758">
      <w:bodyDiv w:val="1"/>
      <w:marLeft w:val="0"/>
      <w:marRight w:val="0"/>
      <w:marTop w:val="0"/>
      <w:marBottom w:val="0"/>
      <w:divBdr>
        <w:top w:val="none" w:sz="0" w:space="0" w:color="auto"/>
        <w:left w:val="none" w:sz="0" w:space="0" w:color="auto"/>
        <w:bottom w:val="none" w:sz="0" w:space="0" w:color="auto"/>
        <w:right w:val="none" w:sz="0" w:space="0" w:color="auto"/>
      </w:divBdr>
    </w:div>
    <w:div w:id="352270498">
      <w:bodyDiv w:val="1"/>
      <w:marLeft w:val="0"/>
      <w:marRight w:val="0"/>
      <w:marTop w:val="0"/>
      <w:marBottom w:val="0"/>
      <w:divBdr>
        <w:top w:val="none" w:sz="0" w:space="0" w:color="auto"/>
        <w:left w:val="none" w:sz="0" w:space="0" w:color="auto"/>
        <w:bottom w:val="none" w:sz="0" w:space="0" w:color="auto"/>
        <w:right w:val="none" w:sz="0" w:space="0" w:color="auto"/>
      </w:divBdr>
    </w:div>
    <w:div w:id="379942078">
      <w:bodyDiv w:val="1"/>
      <w:marLeft w:val="0"/>
      <w:marRight w:val="0"/>
      <w:marTop w:val="0"/>
      <w:marBottom w:val="0"/>
      <w:divBdr>
        <w:top w:val="none" w:sz="0" w:space="0" w:color="auto"/>
        <w:left w:val="none" w:sz="0" w:space="0" w:color="auto"/>
        <w:bottom w:val="none" w:sz="0" w:space="0" w:color="auto"/>
        <w:right w:val="none" w:sz="0" w:space="0" w:color="auto"/>
      </w:divBdr>
    </w:div>
    <w:div w:id="436103880">
      <w:bodyDiv w:val="1"/>
      <w:marLeft w:val="0"/>
      <w:marRight w:val="0"/>
      <w:marTop w:val="0"/>
      <w:marBottom w:val="0"/>
      <w:divBdr>
        <w:top w:val="none" w:sz="0" w:space="0" w:color="auto"/>
        <w:left w:val="none" w:sz="0" w:space="0" w:color="auto"/>
        <w:bottom w:val="none" w:sz="0" w:space="0" w:color="auto"/>
        <w:right w:val="none" w:sz="0" w:space="0" w:color="auto"/>
      </w:divBdr>
    </w:div>
    <w:div w:id="449205101">
      <w:bodyDiv w:val="1"/>
      <w:marLeft w:val="0"/>
      <w:marRight w:val="0"/>
      <w:marTop w:val="0"/>
      <w:marBottom w:val="0"/>
      <w:divBdr>
        <w:top w:val="none" w:sz="0" w:space="0" w:color="auto"/>
        <w:left w:val="none" w:sz="0" w:space="0" w:color="auto"/>
        <w:bottom w:val="none" w:sz="0" w:space="0" w:color="auto"/>
        <w:right w:val="none" w:sz="0" w:space="0" w:color="auto"/>
      </w:divBdr>
    </w:div>
    <w:div w:id="527303535">
      <w:bodyDiv w:val="1"/>
      <w:marLeft w:val="0"/>
      <w:marRight w:val="0"/>
      <w:marTop w:val="0"/>
      <w:marBottom w:val="0"/>
      <w:divBdr>
        <w:top w:val="none" w:sz="0" w:space="0" w:color="auto"/>
        <w:left w:val="none" w:sz="0" w:space="0" w:color="auto"/>
        <w:bottom w:val="none" w:sz="0" w:space="0" w:color="auto"/>
        <w:right w:val="none" w:sz="0" w:space="0" w:color="auto"/>
      </w:divBdr>
    </w:div>
    <w:div w:id="535392660">
      <w:bodyDiv w:val="1"/>
      <w:marLeft w:val="0"/>
      <w:marRight w:val="0"/>
      <w:marTop w:val="0"/>
      <w:marBottom w:val="0"/>
      <w:divBdr>
        <w:top w:val="none" w:sz="0" w:space="0" w:color="auto"/>
        <w:left w:val="none" w:sz="0" w:space="0" w:color="auto"/>
        <w:bottom w:val="none" w:sz="0" w:space="0" w:color="auto"/>
        <w:right w:val="none" w:sz="0" w:space="0" w:color="auto"/>
      </w:divBdr>
    </w:div>
    <w:div w:id="616133918">
      <w:bodyDiv w:val="1"/>
      <w:marLeft w:val="0"/>
      <w:marRight w:val="0"/>
      <w:marTop w:val="0"/>
      <w:marBottom w:val="0"/>
      <w:divBdr>
        <w:top w:val="none" w:sz="0" w:space="0" w:color="auto"/>
        <w:left w:val="none" w:sz="0" w:space="0" w:color="auto"/>
        <w:bottom w:val="none" w:sz="0" w:space="0" w:color="auto"/>
        <w:right w:val="none" w:sz="0" w:space="0" w:color="auto"/>
      </w:divBdr>
    </w:div>
    <w:div w:id="630064398">
      <w:bodyDiv w:val="1"/>
      <w:marLeft w:val="0"/>
      <w:marRight w:val="0"/>
      <w:marTop w:val="0"/>
      <w:marBottom w:val="0"/>
      <w:divBdr>
        <w:top w:val="none" w:sz="0" w:space="0" w:color="auto"/>
        <w:left w:val="none" w:sz="0" w:space="0" w:color="auto"/>
        <w:bottom w:val="none" w:sz="0" w:space="0" w:color="auto"/>
        <w:right w:val="none" w:sz="0" w:space="0" w:color="auto"/>
      </w:divBdr>
    </w:div>
    <w:div w:id="684984340">
      <w:bodyDiv w:val="1"/>
      <w:marLeft w:val="0"/>
      <w:marRight w:val="0"/>
      <w:marTop w:val="0"/>
      <w:marBottom w:val="0"/>
      <w:divBdr>
        <w:top w:val="none" w:sz="0" w:space="0" w:color="auto"/>
        <w:left w:val="none" w:sz="0" w:space="0" w:color="auto"/>
        <w:bottom w:val="none" w:sz="0" w:space="0" w:color="auto"/>
        <w:right w:val="none" w:sz="0" w:space="0" w:color="auto"/>
      </w:divBdr>
    </w:div>
    <w:div w:id="723870862">
      <w:bodyDiv w:val="1"/>
      <w:marLeft w:val="0"/>
      <w:marRight w:val="0"/>
      <w:marTop w:val="0"/>
      <w:marBottom w:val="0"/>
      <w:divBdr>
        <w:top w:val="none" w:sz="0" w:space="0" w:color="auto"/>
        <w:left w:val="none" w:sz="0" w:space="0" w:color="auto"/>
        <w:bottom w:val="none" w:sz="0" w:space="0" w:color="auto"/>
        <w:right w:val="none" w:sz="0" w:space="0" w:color="auto"/>
      </w:divBdr>
    </w:div>
    <w:div w:id="854224409">
      <w:bodyDiv w:val="1"/>
      <w:marLeft w:val="0"/>
      <w:marRight w:val="0"/>
      <w:marTop w:val="0"/>
      <w:marBottom w:val="0"/>
      <w:divBdr>
        <w:top w:val="none" w:sz="0" w:space="0" w:color="auto"/>
        <w:left w:val="none" w:sz="0" w:space="0" w:color="auto"/>
        <w:bottom w:val="none" w:sz="0" w:space="0" w:color="auto"/>
        <w:right w:val="none" w:sz="0" w:space="0" w:color="auto"/>
      </w:divBdr>
    </w:div>
    <w:div w:id="867334838">
      <w:bodyDiv w:val="1"/>
      <w:marLeft w:val="0"/>
      <w:marRight w:val="0"/>
      <w:marTop w:val="0"/>
      <w:marBottom w:val="0"/>
      <w:divBdr>
        <w:top w:val="none" w:sz="0" w:space="0" w:color="auto"/>
        <w:left w:val="none" w:sz="0" w:space="0" w:color="auto"/>
        <w:bottom w:val="none" w:sz="0" w:space="0" w:color="auto"/>
        <w:right w:val="none" w:sz="0" w:space="0" w:color="auto"/>
      </w:divBdr>
    </w:div>
    <w:div w:id="941377722">
      <w:bodyDiv w:val="1"/>
      <w:marLeft w:val="0"/>
      <w:marRight w:val="0"/>
      <w:marTop w:val="0"/>
      <w:marBottom w:val="0"/>
      <w:divBdr>
        <w:top w:val="none" w:sz="0" w:space="0" w:color="auto"/>
        <w:left w:val="none" w:sz="0" w:space="0" w:color="auto"/>
        <w:bottom w:val="none" w:sz="0" w:space="0" w:color="auto"/>
        <w:right w:val="none" w:sz="0" w:space="0" w:color="auto"/>
      </w:divBdr>
    </w:div>
    <w:div w:id="958757646">
      <w:bodyDiv w:val="1"/>
      <w:marLeft w:val="0"/>
      <w:marRight w:val="0"/>
      <w:marTop w:val="0"/>
      <w:marBottom w:val="0"/>
      <w:divBdr>
        <w:top w:val="none" w:sz="0" w:space="0" w:color="auto"/>
        <w:left w:val="none" w:sz="0" w:space="0" w:color="auto"/>
        <w:bottom w:val="none" w:sz="0" w:space="0" w:color="auto"/>
        <w:right w:val="none" w:sz="0" w:space="0" w:color="auto"/>
      </w:divBdr>
    </w:div>
    <w:div w:id="969091900">
      <w:bodyDiv w:val="1"/>
      <w:marLeft w:val="0"/>
      <w:marRight w:val="0"/>
      <w:marTop w:val="0"/>
      <w:marBottom w:val="0"/>
      <w:divBdr>
        <w:top w:val="none" w:sz="0" w:space="0" w:color="auto"/>
        <w:left w:val="none" w:sz="0" w:space="0" w:color="auto"/>
        <w:bottom w:val="none" w:sz="0" w:space="0" w:color="auto"/>
        <w:right w:val="none" w:sz="0" w:space="0" w:color="auto"/>
      </w:divBdr>
    </w:div>
    <w:div w:id="1055129988">
      <w:bodyDiv w:val="1"/>
      <w:marLeft w:val="0"/>
      <w:marRight w:val="0"/>
      <w:marTop w:val="0"/>
      <w:marBottom w:val="0"/>
      <w:divBdr>
        <w:top w:val="none" w:sz="0" w:space="0" w:color="auto"/>
        <w:left w:val="none" w:sz="0" w:space="0" w:color="auto"/>
        <w:bottom w:val="none" w:sz="0" w:space="0" w:color="auto"/>
        <w:right w:val="none" w:sz="0" w:space="0" w:color="auto"/>
      </w:divBdr>
    </w:div>
    <w:div w:id="1068460643">
      <w:bodyDiv w:val="1"/>
      <w:marLeft w:val="0"/>
      <w:marRight w:val="0"/>
      <w:marTop w:val="0"/>
      <w:marBottom w:val="0"/>
      <w:divBdr>
        <w:top w:val="none" w:sz="0" w:space="0" w:color="auto"/>
        <w:left w:val="none" w:sz="0" w:space="0" w:color="auto"/>
        <w:bottom w:val="none" w:sz="0" w:space="0" w:color="auto"/>
        <w:right w:val="none" w:sz="0" w:space="0" w:color="auto"/>
      </w:divBdr>
    </w:div>
    <w:div w:id="1158770051">
      <w:bodyDiv w:val="1"/>
      <w:marLeft w:val="0"/>
      <w:marRight w:val="0"/>
      <w:marTop w:val="0"/>
      <w:marBottom w:val="0"/>
      <w:divBdr>
        <w:top w:val="none" w:sz="0" w:space="0" w:color="auto"/>
        <w:left w:val="none" w:sz="0" w:space="0" w:color="auto"/>
        <w:bottom w:val="none" w:sz="0" w:space="0" w:color="auto"/>
        <w:right w:val="none" w:sz="0" w:space="0" w:color="auto"/>
      </w:divBdr>
    </w:div>
    <w:div w:id="1172909990">
      <w:bodyDiv w:val="1"/>
      <w:marLeft w:val="0"/>
      <w:marRight w:val="0"/>
      <w:marTop w:val="0"/>
      <w:marBottom w:val="0"/>
      <w:divBdr>
        <w:top w:val="none" w:sz="0" w:space="0" w:color="auto"/>
        <w:left w:val="none" w:sz="0" w:space="0" w:color="auto"/>
        <w:bottom w:val="none" w:sz="0" w:space="0" w:color="auto"/>
        <w:right w:val="none" w:sz="0" w:space="0" w:color="auto"/>
      </w:divBdr>
    </w:div>
    <w:div w:id="1228373556">
      <w:bodyDiv w:val="1"/>
      <w:marLeft w:val="0"/>
      <w:marRight w:val="0"/>
      <w:marTop w:val="0"/>
      <w:marBottom w:val="0"/>
      <w:divBdr>
        <w:top w:val="none" w:sz="0" w:space="0" w:color="auto"/>
        <w:left w:val="none" w:sz="0" w:space="0" w:color="auto"/>
        <w:bottom w:val="none" w:sz="0" w:space="0" w:color="auto"/>
        <w:right w:val="none" w:sz="0" w:space="0" w:color="auto"/>
      </w:divBdr>
    </w:div>
    <w:div w:id="1229609107">
      <w:bodyDiv w:val="1"/>
      <w:marLeft w:val="0"/>
      <w:marRight w:val="0"/>
      <w:marTop w:val="0"/>
      <w:marBottom w:val="0"/>
      <w:divBdr>
        <w:top w:val="none" w:sz="0" w:space="0" w:color="auto"/>
        <w:left w:val="none" w:sz="0" w:space="0" w:color="auto"/>
        <w:bottom w:val="none" w:sz="0" w:space="0" w:color="auto"/>
        <w:right w:val="none" w:sz="0" w:space="0" w:color="auto"/>
      </w:divBdr>
    </w:div>
    <w:div w:id="1351759894">
      <w:bodyDiv w:val="1"/>
      <w:marLeft w:val="0"/>
      <w:marRight w:val="0"/>
      <w:marTop w:val="0"/>
      <w:marBottom w:val="0"/>
      <w:divBdr>
        <w:top w:val="none" w:sz="0" w:space="0" w:color="auto"/>
        <w:left w:val="none" w:sz="0" w:space="0" w:color="auto"/>
        <w:bottom w:val="none" w:sz="0" w:space="0" w:color="auto"/>
        <w:right w:val="none" w:sz="0" w:space="0" w:color="auto"/>
      </w:divBdr>
    </w:div>
    <w:div w:id="1544445105">
      <w:bodyDiv w:val="1"/>
      <w:marLeft w:val="0"/>
      <w:marRight w:val="0"/>
      <w:marTop w:val="0"/>
      <w:marBottom w:val="0"/>
      <w:divBdr>
        <w:top w:val="none" w:sz="0" w:space="0" w:color="auto"/>
        <w:left w:val="none" w:sz="0" w:space="0" w:color="auto"/>
        <w:bottom w:val="none" w:sz="0" w:space="0" w:color="auto"/>
        <w:right w:val="none" w:sz="0" w:space="0" w:color="auto"/>
      </w:divBdr>
    </w:div>
    <w:div w:id="1563370861">
      <w:bodyDiv w:val="1"/>
      <w:marLeft w:val="0"/>
      <w:marRight w:val="0"/>
      <w:marTop w:val="0"/>
      <w:marBottom w:val="0"/>
      <w:divBdr>
        <w:top w:val="none" w:sz="0" w:space="0" w:color="auto"/>
        <w:left w:val="none" w:sz="0" w:space="0" w:color="auto"/>
        <w:bottom w:val="none" w:sz="0" w:space="0" w:color="auto"/>
        <w:right w:val="none" w:sz="0" w:space="0" w:color="auto"/>
      </w:divBdr>
    </w:div>
    <w:div w:id="1564020059">
      <w:bodyDiv w:val="1"/>
      <w:marLeft w:val="0"/>
      <w:marRight w:val="0"/>
      <w:marTop w:val="0"/>
      <w:marBottom w:val="0"/>
      <w:divBdr>
        <w:top w:val="none" w:sz="0" w:space="0" w:color="auto"/>
        <w:left w:val="none" w:sz="0" w:space="0" w:color="auto"/>
        <w:bottom w:val="none" w:sz="0" w:space="0" w:color="auto"/>
        <w:right w:val="none" w:sz="0" w:space="0" w:color="auto"/>
      </w:divBdr>
    </w:div>
    <w:div w:id="1665939126">
      <w:bodyDiv w:val="1"/>
      <w:marLeft w:val="0"/>
      <w:marRight w:val="0"/>
      <w:marTop w:val="0"/>
      <w:marBottom w:val="0"/>
      <w:divBdr>
        <w:top w:val="none" w:sz="0" w:space="0" w:color="auto"/>
        <w:left w:val="none" w:sz="0" w:space="0" w:color="auto"/>
        <w:bottom w:val="none" w:sz="0" w:space="0" w:color="auto"/>
        <w:right w:val="none" w:sz="0" w:space="0" w:color="auto"/>
      </w:divBdr>
    </w:div>
    <w:div w:id="1718747874">
      <w:bodyDiv w:val="1"/>
      <w:marLeft w:val="0"/>
      <w:marRight w:val="0"/>
      <w:marTop w:val="0"/>
      <w:marBottom w:val="0"/>
      <w:divBdr>
        <w:top w:val="none" w:sz="0" w:space="0" w:color="auto"/>
        <w:left w:val="none" w:sz="0" w:space="0" w:color="auto"/>
        <w:bottom w:val="none" w:sz="0" w:space="0" w:color="auto"/>
        <w:right w:val="none" w:sz="0" w:space="0" w:color="auto"/>
      </w:divBdr>
    </w:div>
    <w:div w:id="1791317004">
      <w:bodyDiv w:val="1"/>
      <w:marLeft w:val="0"/>
      <w:marRight w:val="0"/>
      <w:marTop w:val="0"/>
      <w:marBottom w:val="0"/>
      <w:divBdr>
        <w:top w:val="none" w:sz="0" w:space="0" w:color="auto"/>
        <w:left w:val="none" w:sz="0" w:space="0" w:color="auto"/>
        <w:bottom w:val="none" w:sz="0" w:space="0" w:color="auto"/>
        <w:right w:val="none" w:sz="0" w:space="0" w:color="auto"/>
      </w:divBdr>
    </w:div>
    <w:div w:id="1984456568">
      <w:bodyDiv w:val="1"/>
      <w:marLeft w:val="0"/>
      <w:marRight w:val="0"/>
      <w:marTop w:val="0"/>
      <w:marBottom w:val="0"/>
      <w:divBdr>
        <w:top w:val="none" w:sz="0" w:space="0" w:color="auto"/>
        <w:left w:val="none" w:sz="0" w:space="0" w:color="auto"/>
        <w:bottom w:val="none" w:sz="0" w:space="0" w:color="auto"/>
        <w:right w:val="none" w:sz="0" w:space="0" w:color="auto"/>
      </w:divBdr>
    </w:div>
    <w:div w:id="2013756307">
      <w:bodyDiv w:val="1"/>
      <w:marLeft w:val="0"/>
      <w:marRight w:val="0"/>
      <w:marTop w:val="0"/>
      <w:marBottom w:val="0"/>
      <w:divBdr>
        <w:top w:val="none" w:sz="0" w:space="0" w:color="auto"/>
        <w:left w:val="none" w:sz="0" w:space="0" w:color="auto"/>
        <w:bottom w:val="none" w:sz="0" w:space="0" w:color="auto"/>
        <w:right w:val="none" w:sz="0" w:space="0" w:color="auto"/>
      </w:divBdr>
    </w:div>
    <w:div w:id="206073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7089A64-5CA2-4685-B63B-865B9DB89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32473</Words>
  <Characters>185101</Characters>
  <Application>Microsoft Office Word</Application>
  <DocSecurity>0</DocSecurity>
  <Lines>1542</Lines>
  <Paragraphs>434</Paragraphs>
  <ScaleCrop>false</ScaleCrop>
  <HeadingPairs>
    <vt:vector size="2" baseType="variant">
      <vt:variant>
        <vt:lpstr>Title</vt:lpstr>
      </vt:variant>
      <vt:variant>
        <vt:i4>1</vt:i4>
      </vt:variant>
    </vt:vector>
  </HeadingPairs>
  <TitlesOfParts>
    <vt:vector size="1" baseType="lpstr">
      <vt:lpstr/>
    </vt:vector>
  </TitlesOfParts>
  <Company>DIT</Company>
  <LinksUpToDate>false</LinksUpToDate>
  <CharactersWithSpaces>217140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sankalp agarwal</dc:creator>
  <cp:keywords/>
  <dc:description/>
  <cp:lastModifiedBy>David Hoey</cp:lastModifiedBy>
  <cp:revision>3</cp:revision>
  <dcterms:created xsi:type="dcterms:W3CDTF">2020-01-10T16:34:00Z</dcterms:created>
  <dcterms:modified xsi:type="dcterms:W3CDTF">2020-01-10T16:38:00Z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http://www.zotero.org/styles/acs-applied-materials-and-interfaces</vt:lpwstr>
  </property>
  <property fmtid="{D5CDD505-2E9C-101B-9397-08002B2CF9AE}" pid="4" name="Mendeley Recent Style Name 0_1">
    <vt:lpwstr>ACS Applied Materials &amp; Interfaces</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vt:lpwstr>
  </property>
  <property fmtid="{D5CDD505-2E9C-101B-9397-08002B2CF9AE}" pid="9" name="Mendeley Recent Style Id 3_1">
    <vt:lpwstr>http://www.zotero.org/styles/biochemical-and-biophysical-research-communications</vt:lpwstr>
  </property>
  <property fmtid="{D5CDD505-2E9C-101B-9397-08002B2CF9AE}" pid="10" name="Mendeley Recent Style Name 3_1">
    <vt:lpwstr>Biochemical and Biophysical Research Communications</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16th edition (author-date)</vt:lpwstr>
  </property>
  <property fmtid="{D5CDD505-2E9C-101B-9397-08002B2CF9AE}" pid="13" name="Mendeley Recent Style Id 5_1">
    <vt:lpwstr>http://www.zotero.org/styles/harvard1</vt:lpwstr>
  </property>
  <property fmtid="{D5CDD505-2E9C-101B-9397-08002B2CF9AE}" pid="14" name="Mendeley Recent Style Name 5_1">
    <vt:lpwstr>Harvard Reference format 1 (author-date)</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http://www.zotero.org/styles/materials-science-and-engineering-c</vt:lpwstr>
  </property>
  <property fmtid="{D5CDD505-2E9C-101B-9397-08002B2CF9AE}" pid="18" name="Mendeley Recent Style Name 7_1">
    <vt:lpwstr>Materials Science &amp; Engineering C</vt:lpwstr>
  </property>
  <property fmtid="{D5CDD505-2E9C-101B-9397-08002B2CF9AE}" pid="19" name="Mendeley Recent Style Id 8_1">
    <vt:lpwstr>http://www.zotero.org/styles/modern-humanities-research-association</vt:lpwstr>
  </property>
  <property fmtid="{D5CDD505-2E9C-101B-9397-08002B2CF9AE}" pid="20" name="Mendeley Recent Style Name 8_1">
    <vt:lpwstr>Modern Humanities Research Association 3rd edition (note with bibliography)</vt:lpwstr>
  </property>
  <property fmtid="{D5CDD505-2E9C-101B-9397-08002B2CF9AE}" pid="21" name="Mendeley Recent Style Id 9_1">
    <vt:lpwstr>http://www.zotero.org/styles/modern-language-association</vt:lpwstr>
  </property>
  <property fmtid="{D5CDD505-2E9C-101B-9397-08002B2CF9AE}" pid="22" name="Mendeley Recent Style Name 9_1">
    <vt:lpwstr>Modern Language Association 7th edition</vt:lpwstr>
  </property>
  <property fmtid="{D5CDD505-2E9C-101B-9397-08002B2CF9AE}" pid="23" name="Mendeley Unique User Id_1">
    <vt:lpwstr>67e3ce7d-9fac-3219-b6b0-25d6abc3cbdb</vt:lpwstr>
  </property>
  <property fmtid="{D5CDD505-2E9C-101B-9397-08002B2CF9AE}" pid="24" name="Mendeley Citation Style_1">
    <vt:lpwstr>http://www.zotero.org/styles/acs-applied-materials-and-interfaces</vt:lpwstr>
  </property>
</Properties>
</file>