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204E" w:rsidRPr="007003F6" w:rsidRDefault="0052204E" w:rsidP="0052204E">
      <w:pPr>
        <w:jc w:val="left"/>
      </w:pPr>
    </w:p>
    <w:p w:rsidR="0052204E" w:rsidRPr="007003F6" w:rsidRDefault="0052204E" w:rsidP="0052204E"/>
    <w:p w:rsidR="0052204E" w:rsidRPr="007003F6" w:rsidRDefault="0052204E" w:rsidP="0052204E"/>
    <w:p w:rsidR="0052204E" w:rsidRPr="007003F6" w:rsidRDefault="0052204E" w:rsidP="0052204E"/>
    <w:p w:rsidR="0052204E" w:rsidRPr="007003F6" w:rsidRDefault="0052204E" w:rsidP="0052204E"/>
    <w:p w:rsidR="0052204E" w:rsidRPr="007003F6" w:rsidRDefault="0052204E" w:rsidP="0052204E"/>
    <w:p w:rsidR="0052204E" w:rsidRPr="007003F6" w:rsidRDefault="0052204E" w:rsidP="0052204E">
      <w:pPr>
        <w:pStyle w:val="ChapterNumber"/>
      </w:pPr>
      <w:r w:rsidRPr="007003F6">
        <w:t xml:space="preserve">Chapter </w:t>
      </w:r>
      <w:r w:rsidR="00DC37C0" w:rsidRPr="007003F6">
        <w:t>11</w:t>
      </w:r>
    </w:p>
    <w:p w:rsidR="0052204E" w:rsidRPr="007003F6" w:rsidRDefault="0052204E" w:rsidP="0052204E"/>
    <w:p w:rsidR="0052204E" w:rsidRPr="007003F6" w:rsidRDefault="0052204E" w:rsidP="0052204E"/>
    <w:p w:rsidR="0052204E" w:rsidRPr="007003F6" w:rsidRDefault="0052204E" w:rsidP="0052204E"/>
    <w:p w:rsidR="0052204E" w:rsidRPr="007003F6" w:rsidRDefault="00DC37C0" w:rsidP="00DC37C0">
      <w:pPr>
        <w:pStyle w:val="Heading1"/>
      </w:pPr>
      <w:r w:rsidRPr="007003F6">
        <w:rPr>
          <w:noProof/>
        </w:rPr>
        <w:t>Coping with Cyberbullying</w:t>
      </w:r>
    </w:p>
    <w:p w:rsidR="0052204E" w:rsidRPr="007003F6" w:rsidRDefault="0052204E" w:rsidP="0052204E"/>
    <w:p w:rsidR="00DC37C0" w:rsidRPr="007003F6" w:rsidRDefault="00DC37C0" w:rsidP="0052204E"/>
    <w:p w:rsidR="00DC37C0" w:rsidRPr="007003F6" w:rsidRDefault="00DC37C0" w:rsidP="00DC37C0">
      <w:pPr>
        <w:pStyle w:val="FirstPageAuthor"/>
      </w:pPr>
      <w:r w:rsidRPr="007003F6">
        <w:t>Lucie Corcoran</w:t>
      </w:r>
      <w:r w:rsidRPr="007003F6">
        <w:rPr>
          <w:vertAlign w:val="superscript"/>
        </w:rPr>
        <w:t>1</w:t>
      </w:r>
      <w:r w:rsidRPr="007003F6">
        <w:rPr>
          <w:i w:val="0"/>
          <w:vertAlign w:val="superscript"/>
        </w:rPr>
        <w:t>,</w:t>
      </w:r>
      <w:r w:rsidRPr="007003F6">
        <w:rPr>
          <w:vertAlign w:val="superscript"/>
        </w:rPr>
        <w:footnoteReference w:customMarkFollows="1" w:id="1"/>
        <w:t>*</w:t>
      </w:r>
      <w:r w:rsidRPr="007003F6">
        <w:t xml:space="preserve"> and Conor Mc Guckin</w:t>
      </w:r>
      <w:r w:rsidRPr="007003F6">
        <w:rPr>
          <w:vertAlign w:val="superscript"/>
        </w:rPr>
        <w:t>2</w:t>
      </w:r>
    </w:p>
    <w:p w:rsidR="00DC37C0" w:rsidRPr="007003F6" w:rsidRDefault="00DC37C0" w:rsidP="00DC37C0">
      <w:pPr>
        <w:pStyle w:val="FirstPageAffiliation"/>
      </w:pPr>
      <w:r w:rsidRPr="007003F6">
        <w:rPr>
          <w:vertAlign w:val="superscript"/>
        </w:rPr>
        <w:t>1</w:t>
      </w:r>
      <w:r w:rsidRPr="007003F6">
        <w:t xml:space="preserve">Dublin Business School </w:t>
      </w:r>
    </w:p>
    <w:p w:rsidR="00DC37C0" w:rsidRPr="007003F6" w:rsidRDefault="00DC37C0" w:rsidP="00DC37C0">
      <w:pPr>
        <w:pStyle w:val="FirstPageAffiliation"/>
      </w:pPr>
      <w:r w:rsidRPr="007003F6">
        <w:rPr>
          <w:vertAlign w:val="superscript"/>
        </w:rPr>
        <w:t>2</w:t>
      </w:r>
      <w:r w:rsidRPr="007003F6">
        <w:t>Trinity College Dublin</w:t>
      </w:r>
    </w:p>
    <w:p w:rsidR="0052204E" w:rsidRPr="007003F6" w:rsidRDefault="0052204E" w:rsidP="0052204E"/>
    <w:p w:rsidR="005B4CCF" w:rsidRPr="007003F6" w:rsidRDefault="005B4CCF" w:rsidP="0052204E"/>
    <w:p w:rsidR="00DC37C0" w:rsidRPr="007003F6" w:rsidRDefault="006A0D64" w:rsidP="00DC37C0">
      <w:pPr>
        <w:pStyle w:val="Heading2"/>
      </w:pPr>
      <w:r w:rsidRPr="007003F6">
        <w:t>“</w:t>
      </w:r>
      <w:r w:rsidR="00DC37C0" w:rsidRPr="007003F6">
        <w:t xml:space="preserve">Old </w:t>
      </w:r>
      <w:proofErr w:type="spellStart"/>
      <w:r w:rsidR="00DC37C0" w:rsidRPr="007003F6">
        <w:t>Wine</w:t>
      </w:r>
      <w:proofErr w:type="spellEnd"/>
      <w:r w:rsidR="00DC37C0" w:rsidRPr="007003F6">
        <w:t xml:space="preserve">, New </w:t>
      </w:r>
      <w:proofErr w:type="spellStart"/>
      <w:r w:rsidR="00DC37C0" w:rsidRPr="007003F6">
        <w:t>Bottles</w:t>
      </w:r>
      <w:proofErr w:type="spellEnd"/>
      <w:r w:rsidRPr="007003F6">
        <w:t>”</w:t>
      </w:r>
      <w:r w:rsidR="00DC37C0" w:rsidRPr="007003F6">
        <w:t xml:space="preserve">: </w:t>
      </w:r>
      <w:r w:rsidRPr="007003F6">
        <w:br/>
      </w:r>
      <w:r w:rsidR="00DC37C0" w:rsidRPr="007003F6">
        <w:t xml:space="preserve">The Challenge of New </w:t>
      </w:r>
      <w:proofErr w:type="spellStart"/>
      <w:r w:rsidR="00DC37C0" w:rsidRPr="007003F6">
        <w:t>Technology</w:t>
      </w:r>
      <w:proofErr w:type="spellEnd"/>
    </w:p>
    <w:p w:rsidR="00DC37C0" w:rsidRPr="007003F6" w:rsidRDefault="00DC37C0" w:rsidP="00DC37C0">
      <w:pPr>
        <w:rPr>
          <w:szCs w:val="21"/>
          <w:lang w:val="fr-FR"/>
        </w:rPr>
      </w:pPr>
    </w:p>
    <w:p w:rsidR="00DC37C0" w:rsidRPr="007003F6" w:rsidRDefault="00DC37C0" w:rsidP="00DC37C0">
      <w:pPr>
        <w:rPr>
          <w:noProof/>
          <w:szCs w:val="21"/>
        </w:rPr>
      </w:pPr>
      <w:r w:rsidRPr="007003F6">
        <w:rPr>
          <w:noProof/>
          <w:szCs w:val="21"/>
        </w:rPr>
        <w:t xml:space="preserve">Each period of technological advancement brings with it excitement and opportunity whilst also being accompanied by worry and concern regarding the risk and potential harm posed to society - particularly its young. With the arrival of television there was concern that children would be exposed to unsuitable content, that they would damage their eyes by sitting too close to the television screen, and that their academic and intellectual development would be impaired and hindered. Similarly, widespread access to video games (especially violent ones) in the 1990s raised many of the same concerns. Historically, there were many other technological advances to create anxiety! Cassette players with earphones might have damaged the hearing of a generation. Before that, there was the supposed danger of records being played backwards to communicate satanic messages. In the 1800s, there was worry about the problem of students becoming overly reliant on paper and neglecting to learn how to properly use a slate and chalk, for when paper would inevitably be in short supply. In the first part of the 21st century, the focus has been firmly on Internet access, and in particular, the risks posed to children and young people (CYP). This brief look at historical advances and the challenges of technological progress begs the question - why do we always feel the need to </w:t>
      </w:r>
      <w:r w:rsidR="006A0D64" w:rsidRPr="007003F6">
        <w:rPr>
          <w:noProof/>
          <w:szCs w:val="21"/>
        </w:rPr>
        <w:t>“</w:t>
      </w:r>
      <w:r w:rsidRPr="007003F6">
        <w:rPr>
          <w:noProof/>
          <w:szCs w:val="21"/>
        </w:rPr>
        <w:t>reinvent the wheel</w:t>
      </w:r>
      <w:r w:rsidR="006A0D64" w:rsidRPr="007003F6">
        <w:rPr>
          <w:noProof/>
          <w:szCs w:val="21"/>
        </w:rPr>
        <w:t>”</w:t>
      </w:r>
      <w:r w:rsidRPr="007003F6">
        <w:rPr>
          <w:noProof/>
          <w:szCs w:val="21"/>
        </w:rPr>
        <w:t xml:space="preserve">? Just as those people who were alive at the beginning of the agricultural revolution or the industrial revolution faced challenges, those of us living through the </w:t>
      </w:r>
      <w:r w:rsidR="006A0D64" w:rsidRPr="007003F6">
        <w:rPr>
          <w:noProof/>
          <w:szCs w:val="21"/>
        </w:rPr>
        <w:t>“</w:t>
      </w:r>
      <w:r w:rsidRPr="007003F6">
        <w:rPr>
          <w:noProof/>
          <w:szCs w:val="21"/>
        </w:rPr>
        <w:t>digital age</w:t>
      </w:r>
      <w:r w:rsidR="006A0D64" w:rsidRPr="007003F6">
        <w:rPr>
          <w:noProof/>
          <w:szCs w:val="21"/>
        </w:rPr>
        <w:t>”</w:t>
      </w:r>
      <w:r w:rsidRPr="007003F6">
        <w:rPr>
          <w:noProof/>
          <w:szCs w:val="21"/>
        </w:rPr>
        <w:t xml:space="preserve"> face new and previously unimaginable tests. Can we not, in a Piagetian manner, just assimilate the digital challenges into existing schemas - like the schema we all have for </w:t>
      </w:r>
      <w:r w:rsidR="006A0D64" w:rsidRPr="007003F6">
        <w:rPr>
          <w:noProof/>
          <w:szCs w:val="21"/>
        </w:rPr>
        <w:t>“</w:t>
      </w:r>
      <w:r w:rsidRPr="007003F6">
        <w:rPr>
          <w:noProof/>
          <w:szCs w:val="21"/>
        </w:rPr>
        <w:t>coping</w:t>
      </w:r>
      <w:r w:rsidR="006A0D64" w:rsidRPr="007003F6">
        <w:rPr>
          <w:noProof/>
          <w:szCs w:val="21"/>
        </w:rPr>
        <w:t>”</w:t>
      </w:r>
      <w:r w:rsidRPr="007003F6">
        <w:rPr>
          <w:noProof/>
          <w:szCs w:val="21"/>
        </w:rPr>
        <w:t xml:space="preserve"> with other, more familiar stressors? However, in saying this, it must be acknowledged that the online world poses unique challenges.</w:t>
      </w:r>
    </w:p>
    <w:p w:rsidR="00DC37C0" w:rsidRPr="007003F6" w:rsidRDefault="00DC37C0" w:rsidP="00DC37C0">
      <w:pPr>
        <w:rPr>
          <w:noProof/>
          <w:szCs w:val="21"/>
        </w:rPr>
      </w:pPr>
      <w:r w:rsidRPr="007003F6">
        <w:rPr>
          <w:noProof/>
          <w:szCs w:val="21"/>
        </w:rPr>
        <w:lastRenderedPageBreak/>
        <w:t>Staksrud and Livingstone (2009) make a distinction between different types of risks faced online, including: content risks (receiving unwanted or inappropriate mass communication); contact risks (participation in risky communication); and conduct risks (contributing to risky content or contact). These types of risk can be further broken down into risk categories depending on their commercial-, aggression-, sexual- or value-based nature. Bullying would most likely fall under the sub-types of aggressive conduct (for the perpetrator) and aggressive contact (for the targeted individual). Whilst cyberbullying is certainly considered a risk to CYP, it does not always lead to psychological harm. Indeed, harm is not an inevitable outcome of risky behaviour. Harmful effects of cyberbullying can be mediated and moderated by variables such as the severity of the online content, the public access to the abusive content, and, importantly, the coping strategies used by those targeted and those around them, such as parents and teachers. Although people have always found ways to cope with risks posed, it is important to keep in mind that these strategies are not always advantageous.</w:t>
      </w:r>
    </w:p>
    <w:p w:rsidR="00DC37C0" w:rsidRPr="007003F6" w:rsidRDefault="00DC37C0" w:rsidP="00DC37C0">
      <w:pPr>
        <w:rPr>
          <w:noProof/>
          <w:szCs w:val="21"/>
        </w:rPr>
      </w:pPr>
      <w:r w:rsidRPr="007003F6">
        <w:rPr>
          <w:noProof/>
          <w:szCs w:val="21"/>
        </w:rPr>
        <w:t>Just like adults, modern CYP will use both adaptive and maladaptive coping strategies. However, unfortunately their developmental stage does not always work in their favour. A frontal cortex that is not fully matured to aid reasoned and considered decision making and to support a capacity to foresee consequences can lead to impulsive reactions. Furthermore, the invincibility fable (belief that one is invulnerable to risk: e.g., Berger, 2011) which is characteristic of this age group is not associated with cautious risk assessment, and indeed may put teenagers at increased risk for exploitation online. For instance, a teenage boy who shares intimate photos of himself with his girlfriend through private messaging may underestimate both the risk and potential personal impact of such content being shared with others. Furthermore, upon discovering that such personal material has been widely disseminated with his schoolmates, he may respond instantly and aggressively, serving to escalate an already precarious situation. So, this begs the question: how can we best support CYP to deal with aggression and bullying online?</w:t>
      </w:r>
    </w:p>
    <w:p w:rsidR="00DC37C0" w:rsidRPr="007003F6" w:rsidRDefault="00DC37C0" w:rsidP="00DC37C0">
      <w:pPr>
        <w:rPr>
          <w:noProof/>
          <w:szCs w:val="21"/>
        </w:rPr>
      </w:pPr>
      <w:r w:rsidRPr="007003F6">
        <w:rPr>
          <w:noProof/>
          <w:szCs w:val="21"/>
        </w:rPr>
        <w:t xml:space="preserve">In the current chapter, both of the terms cyberbullying and cyber aggression (see Corcoran, Mc Guckin &amp; Prentice [2015] for examination of cyberbullying and cyber aggression) will be discussed. In the current context, both refer to peer-to-peer abuse in a cyber setting. The purpose of the current chapter is to review the knowledge on coping strategies in relation to cyber victimization, and to offer direction regarding the next steps needed to better equip young Internet users to protect themselves online. The work of Kochenderfer-Ladd and Skinner (2002) emphasises the importance of exercising caution when assessing the effects of coping strategies, given that poor selection of coping may increase risk. Therefore, we will review the relevant literature examining the concepts of stress and coping before looking more closely at the literature which pertains to individual coping with bullying specifically. Furthermore, this chapter will review some of the societal or community-based efforts to cope with bullying and victimization, such as intervention programmes, national and international guidelines, and proposed legislative changes. Ultimately we will argue that, although the cyber world entails some daunting challenges, this is not the first point in history at which humans have felt threatened by new technology. Thus we should consider what we </w:t>
      </w:r>
      <w:r w:rsidR="006A0D64" w:rsidRPr="007003F6">
        <w:rPr>
          <w:noProof/>
          <w:szCs w:val="21"/>
        </w:rPr>
        <w:t>“</w:t>
      </w:r>
      <w:r w:rsidRPr="007003F6">
        <w:rPr>
          <w:noProof/>
          <w:szCs w:val="21"/>
        </w:rPr>
        <w:t>already know</w:t>
      </w:r>
      <w:r w:rsidR="006A0D64" w:rsidRPr="007003F6">
        <w:rPr>
          <w:noProof/>
          <w:szCs w:val="21"/>
        </w:rPr>
        <w:t>”</w:t>
      </w:r>
      <w:r w:rsidRPr="007003F6">
        <w:rPr>
          <w:noProof/>
          <w:szCs w:val="21"/>
        </w:rPr>
        <w:t xml:space="preserve"> about effective coping and strive to further our empirical knowledge.</w:t>
      </w:r>
    </w:p>
    <w:p w:rsidR="00DC37C0" w:rsidRPr="007003F6" w:rsidRDefault="00DC37C0" w:rsidP="00DC37C0">
      <w:pPr>
        <w:rPr>
          <w:szCs w:val="21"/>
        </w:rPr>
      </w:pPr>
    </w:p>
    <w:p w:rsidR="00DC37C0" w:rsidRPr="007003F6" w:rsidRDefault="00DC37C0" w:rsidP="00DC37C0">
      <w:pPr>
        <w:rPr>
          <w:szCs w:val="21"/>
        </w:rPr>
      </w:pPr>
    </w:p>
    <w:p w:rsidR="00DC37C0" w:rsidRPr="007003F6" w:rsidRDefault="00DC37C0" w:rsidP="00DC37C0">
      <w:pPr>
        <w:pStyle w:val="Heading2"/>
      </w:pPr>
      <w:r w:rsidRPr="007003F6">
        <w:lastRenderedPageBreak/>
        <w:t xml:space="preserve">Coping </w:t>
      </w:r>
      <w:proofErr w:type="spellStart"/>
      <w:r w:rsidRPr="007003F6">
        <w:t>with</w:t>
      </w:r>
      <w:proofErr w:type="spellEnd"/>
      <w:r w:rsidRPr="007003F6">
        <w:t xml:space="preserve"> </w:t>
      </w:r>
      <w:proofErr w:type="spellStart"/>
      <w:r w:rsidRPr="007003F6">
        <w:t>Psychological</w:t>
      </w:r>
      <w:proofErr w:type="spellEnd"/>
      <w:r w:rsidRPr="007003F6">
        <w:t xml:space="preserve"> </w:t>
      </w:r>
      <w:proofErr w:type="spellStart"/>
      <w:r w:rsidRPr="007003F6">
        <w:t>Distress</w:t>
      </w:r>
      <w:proofErr w:type="spellEnd"/>
    </w:p>
    <w:p w:rsidR="00DC37C0" w:rsidRPr="007003F6" w:rsidRDefault="00DC37C0" w:rsidP="00DC37C0">
      <w:pPr>
        <w:rPr>
          <w:szCs w:val="21"/>
          <w:lang w:val="fr-FR"/>
        </w:rPr>
      </w:pPr>
    </w:p>
    <w:p w:rsidR="00DC37C0" w:rsidRPr="007003F6" w:rsidRDefault="00DC37C0" w:rsidP="00DC37C0">
      <w:pPr>
        <w:rPr>
          <w:noProof/>
          <w:szCs w:val="21"/>
        </w:rPr>
      </w:pPr>
      <w:r w:rsidRPr="007003F6">
        <w:rPr>
          <w:noProof/>
          <w:szCs w:val="21"/>
        </w:rPr>
        <w:t xml:space="preserve">Coping can be defined as </w:t>
      </w:r>
      <w:r w:rsidR="006A0D64" w:rsidRPr="007003F6">
        <w:rPr>
          <w:noProof/>
          <w:szCs w:val="21"/>
        </w:rPr>
        <w:t>“</w:t>
      </w:r>
      <w:r w:rsidRPr="007003F6">
        <w:rPr>
          <w:noProof/>
          <w:szCs w:val="21"/>
        </w:rPr>
        <w:t>. . . the things that people do to avoid being harmed by life strains</w:t>
      </w:r>
      <w:r w:rsidR="006A0D64" w:rsidRPr="007003F6">
        <w:rPr>
          <w:noProof/>
          <w:szCs w:val="21"/>
        </w:rPr>
        <w:t>”</w:t>
      </w:r>
      <w:r w:rsidRPr="007003F6">
        <w:rPr>
          <w:noProof/>
          <w:szCs w:val="21"/>
        </w:rPr>
        <w:t xml:space="preserve"> (Pearlin &amp; Schooler, 1978, p. 2). That is coping includes the efforts people make to prevent, avoid, or control emotional distress. According to Pearlin and Schooler (1978) coping is a broad term and coping resources include behaviours, cognitions, and perceptions which can prove useful when one is faced with stressors or problems. Thus, when considering aggressive victimization in cyberspace, different individuals may have different behavioural responses, differing thoughts and emotions regarding the incident, and indeed may perceive the aggression as more or less harmful, intentional, or severe than another individual would.</w:t>
      </w:r>
    </w:p>
    <w:p w:rsidR="00DC37C0" w:rsidRPr="007003F6" w:rsidRDefault="00DC37C0" w:rsidP="00DC37C0">
      <w:pPr>
        <w:rPr>
          <w:noProof/>
          <w:szCs w:val="21"/>
        </w:rPr>
      </w:pPr>
      <w:r w:rsidRPr="007003F6">
        <w:rPr>
          <w:noProof/>
          <w:szCs w:val="21"/>
        </w:rPr>
        <w:t xml:space="preserve">Lazarus and Folkman (1984) define coping as </w:t>
      </w:r>
      <w:r w:rsidR="006A0D64" w:rsidRPr="007003F6">
        <w:rPr>
          <w:noProof/>
          <w:szCs w:val="21"/>
        </w:rPr>
        <w:t>“</w:t>
      </w:r>
      <w:r w:rsidRPr="007003F6">
        <w:rPr>
          <w:noProof/>
          <w:szCs w:val="21"/>
        </w:rPr>
        <w:t>. . . constantly changing cognitive and behavioural efforts to manage specific external and/or internal demands that are appraised as taxing or exceeding the resources of the person</w:t>
      </w:r>
      <w:r w:rsidR="006A0D64" w:rsidRPr="007003F6">
        <w:rPr>
          <w:noProof/>
          <w:szCs w:val="21"/>
        </w:rPr>
        <w:t>”</w:t>
      </w:r>
      <w:r w:rsidRPr="007003F6">
        <w:rPr>
          <w:noProof/>
          <w:szCs w:val="21"/>
        </w:rPr>
        <w:t xml:space="preserve"> (p. 141) which suggests that coping strategies are employed when there are demands which exceed an individual's resources and furthermore, coping includes attempts to manage these demands. Thus, the effectiveness of coping strategies is not integral to recognising the response as coping. For example, externalising one's distress through stamping on the Smartphone which delivered aggressive, hurtful content, may not be adaptive, but it may still be considered a coping response. Furthermore, where aggressive behaviours online are not considered to be especially taxing or distressing, perhaps coping strategies are unnecessary. It is important to be mindful of the great variations in individual responses to cyber aggression. Whilst for Jane an embarrassing photo shared on a social media platform may be highly distressing, it may not bother Sophie in the least. However, how Jane and Sophie respond to (or </w:t>
      </w:r>
      <w:r w:rsidR="006A0D64" w:rsidRPr="007003F6">
        <w:rPr>
          <w:noProof/>
          <w:szCs w:val="21"/>
        </w:rPr>
        <w:t>“</w:t>
      </w:r>
      <w:r w:rsidRPr="007003F6">
        <w:rPr>
          <w:noProof/>
          <w:szCs w:val="21"/>
        </w:rPr>
        <w:t>cope with</w:t>
      </w:r>
      <w:r w:rsidR="006A0D64" w:rsidRPr="007003F6">
        <w:rPr>
          <w:noProof/>
          <w:szCs w:val="21"/>
        </w:rPr>
        <w:t>”</w:t>
      </w:r>
      <w:r w:rsidRPr="007003F6">
        <w:rPr>
          <w:noProof/>
          <w:szCs w:val="21"/>
        </w:rPr>
        <w:t>) the sharing of such a photo may have important implications for how the perpetrator(s) proceed thereafter. Furthermore, coping strategies may include efforts which are effective, ineffective, or indeed harmful in terms of protecting physical and psychological well-being or in stopping the aggression from recurring. Indeed, Carr (2011) suggests that different coping styles include strategies which can be functional or dysfunctional. For instance, although physical exercise may constitute functional emotion-focused coping, aggressive acts may constitute dysfunctional emotion-focused coping.</w:t>
      </w:r>
    </w:p>
    <w:p w:rsidR="007003F6" w:rsidRPr="007003F6" w:rsidRDefault="00DC37C0" w:rsidP="00DC37C0">
      <w:pPr>
        <w:rPr>
          <w:szCs w:val="21"/>
        </w:rPr>
      </w:pPr>
      <w:r w:rsidRPr="007003F6">
        <w:rPr>
          <w:szCs w:val="21"/>
        </w:rPr>
        <w:t xml:space="preserve">Lazarus and Folkman (1984) suggest that coping functions defined in relation to specific situations are more situation-specific, and therefore, it is important to examine coping in relation to traditional bullying and cyber aggression problems in a situation-specific manner. In other words, it is important that researchers examine coping with cyber aggression by looking at real experiences of coping with such victimization or by examining participants' suggested coping strategies in response to victimization, as opposed to studying general coping styles. Folkman and Lazarus (1980) describe how </w:t>
      </w:r>
      <w:r w:rsidR="006A0D64" w:rsidRPr="007003F6">
        <w:rPr>
          <w:szCs w:val="21"/>
        </w:rPr>
        <w:t>“</w:t>
      </w:r>
      <w:r w:rsidRPr="007003F6">
        <w:rPr>
          <w:szCs w:val="21"/>
        </w:rPr>
        <w:t>. . . coping efforts serve two main functions: the management or alteration of the person-environment relationship that is the source of stress (problem-focused coping) and the regulation of stressful emotions (emotion-focused coping)</w:t>
      </w:r>
      <w:r w:rsidR="006A0D64" w:rsidRPr="007003F6">
        <w:rPr>
          <w:szCs w:val="21"/>
        </w:rPr>
        <w:t>”</w:t>
      </w:r>
      <w:r w:rsidRPr="007003F6">
        <w:rPr>
          <w:szCs w:val="21"/>
        </w:rPr>
        <w:t xml:space="preserve"> (p. 223). In other words, when faced with aggression on a social media platform, the </w:t>
      </w:r>
      <w:proofErr w:type="spellStart"/>
      <w:r w:rsidRPr="007003F6">
        <w:rPr>
          <w:szCs w:val="21"/>
        </w:rPr>
        <w:t>victimised</w:t>
      </w:r>
      <w:proofErr w:type="spellEnd"/>
      <w:r w:rsidRPr="007003F6">
        <w:rPr>
          <w:szCs w:val="21"/>
        </w:rPr>
        <w:t xml:space="preserve"> individual might choose a strategy that is problem-focused, such as cancelling their account, blocking the aggressor, or reporting the abusive content to the provider. Alternatively, the targeted person may choose to spend time with friends who can help to take their mind off the upsetting incident, or they might binge eat chocolate and </w:t>
      </w:r>
      <w:r w:rsidR="007003F6" w:rsidRPr="007003F6">
        <w:rPr>
          <w:szCs w:val="21"/>
        </w:rPr>
        <w:br/>
      </w:r>
    </w:p>
    <w:p w:rsidR="00DC37C0" w:rsidRPr="007003F6" w:rsidRDefault="00DC37C0" w:rsidP="007003F6">
      <w:pPr>
        <w:ind w:firstLine="0"/>
        <w:rPr>
          <w:szCs w:val="21"/>
        </w:rPr>
      </w:pPr>
      <w:proofErr w:type="gramStart"/>
      <w:r w:rsidRPr="007003F6">
        <w:rPr>
          <w:szCs w:val="21"/>
        </w:rPr>
        <w:lastRenderedPageBreak/>
        <w:t>sweets</w:t>
      </w:r>
      <w:proofErr w:type="gramEnd"/>
      <w:r w:rsidRPr="007003F6">
        <w:rPr>
          <w:szCs w:val="21"/>
        </w:rPr>
        <w:t xml:space="preserve"> so as to divert their attention to some transitory pleasure in an effort to regulate distressing emotions. A person may also employ both problem-focused and emotion-focused strategies. Appraisal theory suggests that emotion-focused strategies are generally used when a situation is considered to be too difficult to rectify or improve, whilst problem-focused coping is generally employed when one feels the situation can be dealt with effectively (Folkman &amp; Lazarus, 1980; Lazarus &amp; Folkman, 1984). One of the difficulties of dealing with cyber aggression is that without knowledge of appropriate coping responses, victimization can seem overwhelming and unmanageable.</w:t>
      </w:r>
    </w:p>
    <w:p w:rsidR="00DC37C0" w:rsidRPr="007003F6" w:rsidRDefault="00DC37C0" w:rsidP="00DC37C0">
      <w:pPr>
        <w:rPr>
          <w:szCs w:val="21"/>
        </w:rPr>
      </w:pPr>
      <w:r w:rsidRPr="007003F6">
        <w:rPr>
          <w:szCs w:val="21"/>
        </w:rPr>
        <w:t xml:space="preserve">According to Roth and Cohen (1986) coping can be </w:t>
      </w:r>
      <w:proofErr w:type="spellStart"/>
      <w:r w:rsidRPr="007003F6">
        <w:rPr>
          <w:szCs w:val="21"/>
        </w:rPr>
        <w:t>categorised</w:t>
      </w:r>
      <w:proofErr w:type="spellEnd"/>
      <w:r w:rsidRPr="007003F6">
        <w:rPr>
          <w:szCs w:val="21"/>
        </w:rPr>
        <w:t xml:space="preserve"> as approach or avoidance strategies, that is, </w:t>
      </w:r>
      <w:r w:rsidR="006A0D64" w:rsidRPr="007003F6">
        <w:rPr>
          <w:szCs w:val="21"/>
        </w:rPr>
        <w:t>“</w:t>
      </w:r>
      <w:r w:rsidRPr="007003F6">
        <w:rPr>
          <w:szCs w:val="21"/>
        </w:rPr>
        <w:t>. . . cognitive and emotional activity that is orientated either toward or away from threat</w:t>
      </w:r>
      <w:r w:rsidR="006A0D64" w:rsidRPr="007003F6">
        <w:rPr>
          <w:szCs w:val="21"/>
        </w:rPr>
        <w:t>”</w:t>
      </w:r>
      <w:r w:rsidRPr="007003F6">
        <w:rPr>
          <w:szCs w:val="21"/>
        </w:rPr>
        <w:t xml:space="preserve"> (p. 813). Roth and Cohen (1986) suggest that avoidance can be adaptive initially when an individual has limited emotional resources and can be appropriate when the situation is beyond one's control. By contrast, approach strategies are appropriate when there is the possibility to control the source of stress. Therefore, when a teenager is overwhelmed by cyber aggression and does not have the tools or social support to stop the abusive </w:t>
      </w:r>
      <w:proofErr w:type="spellStart"/>
      <w:r w:rsidRPr="007003F6">
        <w:rPr>
          <w:szCs w:val="21"/>
        </w:rPr>
        <w:t>behaviour</w:t>
      </w:r>
      <w:proofErr w:type="spellEnd"/>
      <w:r w:rsidRPr="007003F6">
        <w:rPr>
          <w:szCs w:val="21"/>
        </w:rPr>
        <w:t xml:space="preserve">, it may be adaptive in the short term to avoid social media. However, over time this strategy could be isolating and ultimately harmful. In addition, Lazarus and Folkman </w:t>
      </w:r>
      <w:r w:rsidRPr="007003F6">
        <w:rPr>
          <w:noProof/>
          <w:szCs w:val="21"/>
        </w:rPr>
        <w:t>(1984) argue that how we cope can be determined by a range of factors including</w:t>
      </w:r>
      <w:r w:rsidRPr="007003F6">
        <w:rPr>
          <w:szCs w:val="21"/>
        </w:rPr>
        <w:t xml:space="preserve"> physical health, psychological factors such as positive beliefs, and personal competencies such as social skills. Thus, CYP who are </w:t>
      </w:r>
      <w:proofErr w:type="spellStart"/>
      <w:r w:rsidRPr="007003F6">
        <w:rPr>
          <w:szCs w:val="21"/>
        </w:rPr>
        <w:t>victimised</w:t>
      </w:r>
      <w:proofErr w:type="spellEnd"/>
      <w:r w:rsidRPr="007003F6">
        <w:rPr>
          <w:szCs w:val="21"/>
        </w:rPr>
        <w:t xml:space="preserve"> via social media may be better equipped to cope in an effective manner to stop the problem and to buffer the negative psychological effects, if they feel well physically, have high self-efficacy with regard to their ability to deal with the issue at hand, and can garner support from friends, teachers, and family.</w:t>
      </w:r>
    </w:p>
    <w:p w:rsidR="007003F6" w:rsidRPr="007003F6" w:rsidRDefault="00DC37C0" w:rsidP="00DC37C0">
      <w:pPr>
        <w:rPr>
          <w:szCs w:val="21"/>
        </w:rPr>
      </w:pPr>
      <w:r w:rsidRPr="007003F6">
        <w:rPr>
          <w:szCs w:val="21"/>
        </w:rPr>
        <w:t xml:space="preserve">When examining how people deal with cyber victimization, it is evident from this brief review of the general coping literature that coping strategies include thoughts and </w:t>
      </w:r>
      <w:proofErr w:type="spellStart"/>
      <w:r w:rsidRPr="007003F6">
        <w:rPr>
          <w:szCs w:val="21"/>
        </w:rPr>
        <w:t>behaviours</w:t>
      </w:r>
      <w:proofErr w:type="spellEnd"/>
      <w:r w:rsidRPr="007003F6">
        <w:rPr>
          <w:szCs w:val="21"/>
        </w:rPr>
        <w:t xml:space="preserve"> which may help or hinder both success in ending the victimization and success in protecting psychological well-being. In their literature review of coping with cyberbullying, </w:t>
      </w:r>
      <w:proofErr w:type="spellStart"/>
      <w:r w:rsidRPr="007003F6">
        <w:rPr>
          <w:szCs w:val="21"/>
        </w:rPr>
        <w:t>Perren</w:t>
      </w:r>
      <w:proofErr w:type="spellEnd"/>
      <w:r w:rsidRPr="007003F6">
        <w:rPr>
          <w:szCs w:val="21"/>
        </w:rPr>
        <w:t xml:space="preserve"> et al. (2012a, 2012b) make this distinction between combating cyber victimization and buffering the negative effects. In this field we are faced with many challenges. As </w:t>
      </w:r>
      <w:proofErr w:type="spellStart"/>
      <w:r w:rsidRPr="007003F6">
        <w:rPr>
          <w:szCs w:val="21"/>
        </w:rPr>
        <w:t>Coolican</w:t>
      </w:r>
      <w:proofErr w:type="spellEnd"/>
      <w:r w:rsidRPr="007003F6">
        <w:rPr>
          <w:szCs w:val="21"/>
        </w:rPr>
        <w:t xml:space="preserve"> (2007) highlights, there is no guarantee that a solution to a problem will succeed every time it is tried, or that it will be successful with specific individuals. Each individual will behave in different ways, even though external circumstances can sometimes be almost identical. As the old adage goes, in psychology we deal with people, not chemicals - that is, we are trying to do important science but using dirty test-tubes. Taking again the example of Jane and Sophie; both are teenage girls who have been </w:t>
      </w:r>
      <w:r w:rsidR="006A0D64" w:rsidRPr="007003F6">
        <w:rPr>
          <w:szCs w:val="21"/>
        </w:rPr>
        <w:t>“</w:t>
      </w:r>
      <w:r w:rsidRPr="007003F6">
        <w:rPr>
          <w:szCs w:val="21"/>
        </w:rPr>
        <w:t>victim</w:t>
      </w:r>
      <w:r w:rsidR="006A0D64" w:rsidRPr="007003F6">
        <w:rPr>
          <w:szCs w:val="21"/>
        </w:rPr>
        <w:t>”</w:t>
      </w:r>
      <w:r w:rsidRPr="007003F6">
        <w:rPr>
          <w:szCs w:val="21"/>
        </w:rPr>
        <w:t xml:space="preserve"> to an embarrassing photo posted online. Yet, each girl will have their own unique set of situational components (e.g., concurrent stresses, appraisal of the situation), self-related components (e.g., internal locus of control, psychological maturity), supports (e.g., family support, community), and strategies (e.g., preferred coping responses) which can impact how they experience and deal with the situation (Schlossberg, Waters, &amp; Goodman, 1995). In other words, each person will bring a unique array of assets and limitations to every experience; making it exceptionally difficult for researchers to provide a generic set of coping strategies for a wide array of potential victim experiences. Despite such real issues, we are tasked with supporting CYP to make better decisions in response to online risk, and therefore, we must start by examining how </w:t>
      </w:r>
      <w:r w:rsidR="007003F6" w:rsidRPr="007003F6">
        <w:rPr>
          <w:szCs w:val="21"/>
        </w:rPr>
        <w:br/>
      </w:r>
    </w:p>
    <w:p w:rsidR="00DC37C0" w:rsidRPr="007003F6" w:rsidRDefault="00DC37C0" w:rsidP="007003F6">
      <w:pPr>
        <w:ind w:firstLine="0"/>
        <w:rPr>
          <w:szCs w:val="21"/>
        </w:rPr>
      </w:pPr>
      <w:r w:rsidRPr="007003F6">
        <w:rPr>
          <w:szCs w:val="21"/>
        </w:rPr>
        <w:lastRenderedPageBreak/>
        <w:t>CYP respond to victimization and what we know about the effectiveness of such responses in terms of (a) combating cyber victimization and (b) buffering the negative effects. Therefore, the next section reviews the literature regarding how CYP cope with peer-to-peer bullying and aggression.</w:t>
      </w:r>
    </w:p>
    <w:p w:rsidR="00DC37C0" w:rsidRPr="007003F6" w:rsidRDefault="00DC37C0" w:rsidP="00DC37C0">
      <w:pPr>
        <w:rPr>
          <w:szCs w:val="21"/>
        </w:rPr>
      </w:pPr>
    </w:p>
    <w:p w:rsidR="00DC37C0" w:rsidRPr="007003F6" w:rsidRDefault="00DC37C0" w:rsidP="00DC37C0">
      <w:pPr>
        <w:rPr>
          <w:szCs w:val="21"/>
        </w:rPr>
      </w:pPr>
    </w:p>
    <w:p w:rsidR="00DC37C0" w:rsidRPr="007003F6" w:rsidRDefault="00DC37C0" w:rsidP="00DC37C0">
      <w:pPr>
        <w:pStyle w:val="Heading2"/>
      </w:pPr>
      <w:r w:rsidRPr="007003F6">
        <w:t xml:space="preserve">Coping </w:t>
      </w:r>
      <w:proofErr w:type="spellStart"/>
      <w:r w:rsidRPr="007003F6">
        <w:t>with</w:t>
      </w:r>
      <w:proofErr w:type="spellEnd"/>
      <w:r w:rsidRPr="007003F6">
        <w:t xml:space="preserve"> </w:t>
      </w:r>
      <w:proofErr w:type="spellStart"/>
      <w:r w:rsidRPr="007003F6">
        <w:t>Traditional</w:t>
      </w:r>
      <w:proofErr w:type="spellEnd"/>
      <w:r w:rsidRPr="007003F6">
        <w:t xml:space="preserve"> </w:t>
      </w:r>
      <w:proofErr w:type="spellStart"/>
      <w:r w:rsidRPr="007003F6">
        <w:t>Bullying</w:t>
      </w:r>
      <w:proofErr w:type="spellEnd"/>
      <w:r w:rsidRPr="007003F6">
        <w:t xml:space="preserve">: </w:t>
      </w:r>
      <w:proofErr w:type="spellStart"/>
      <w:r w:rsidRPr="007003F6">
        <w:t>What</w:t>
      </w:r>
      <w:proofErr w:type="spellEnd"/>
      <w:r w:rsidRPr="007003F6">
        <w:t xml:space="preserve"> Works?</w:t>
      </w:r>
    </w:p>
    <w:p w:rsidR="00DC37C0" w:rsidRPr="007003F6" w:rsidRDefault="00DC37C0" w:rsidP="00DC37C0">
      <w:pPr>
        <w:rPr>
          <w:szCs w:val="21"/>
          <w:lang w:val="fr-FR"/>
        </w:rPr>
      </w:pPr>
    </w:p>
    <w:p w:rsidR="00DC37C0" w:rsidRPr="007003F6" w:rsidRDefault="00DC37C0" w:rsidP="00DC37C0">
      <w:pPr>
        <w:rPr>
          <w:szCs w:val="21"/>
        </w:rPr>
      </w:pPr>
      <w:r w:rsidRPr="007003F6">
        <w:rPr>
          <w:szCs w:val="21"/>
        </w:rPr>
        <w:t xml:space="preserve">When exploring how individuals cope with bullying, researchers have used a variety of methods including retrospective accounts of victimization, observation, self-report questionnaires, and interviews. Whilst some researchers have assessed victims' coping styles in relation to coping with daily stress (e.g., Escobar, </w:t>
      </w:r>
      <w:proofErr w:type="spellStart"/>
      <w:r w:rsidRPr="007003F6">
        <w:rPr>
          <w:szCs w:val="21"/>
        </w:rPr>
        <w:t>Fernández-Baena</w:t>
      </w:r>
      <w:proofErr w:type="spellEnd"/>
      <w:r w:rsidRPr="007003F6">
        <w:rPr>
          <w:szCs w:val="21"/>
        </w:rPr>
        <w:t xml:space="preserve">, Miranda, </w:t>
      </w:r>
      <w:proofErr w:type="spellStart"/>
      <w:r w:rsidRPr="007003F6">
        <w:rPr>
          <w:szCs w:val="21"/>
        </w:rPr>
        <w:t>Trianes</w:t>
      </w:r>
      <w:proofErr w:type="spellEnd"/>
      <w:r w:rsidRPr="007003F6">
        <w:rPr>
          <w:szCs w:val="21"/>
        </w:rPr>
        <w:t xml:space="preserve">, &amp; Cowie, 2011), others have </w:t>
      </w:r>
      <w:proofErr w:type="spellStart"/>
      <w:r w:rsidRPr="007003F6">
        <w:rPr>
          <w:szCs w:val="21"/>
        </w:rPr>
        <w:t>utilised</w:t>
      </w:r>
      <w:proofErr w:type="spellEnd"/>
      <w:r w:rsidRPr="007003F6">
        <w:rPr>
          <w:szCs w:val="21"/>
        </w:rPr>
        <w:t xml:space="preserve"> hypothetical scenarios (e.g., </w:t>
      </w:r>
      <w:proofErr w:type="spellStart"/>
      <w:r w:rsidRPr="007003F6">
        <w:rPr>
          <w:szCs w:val="21"/>
        </w:rPr>
        <w:t>Andreou</w:t>
      </w:r>
      <w:proofErr w:type="spellEnd"/>
      <w:r w:rsidRPr="007003F6">
        <w:rPr>
          <w:szCs w:val="21"/>
        </w:rPr>
        <w:t xml:space="preserve">, 2001), and then again other studies examined how victims coped with real experiences of victimization (e.g., </w:t>
      </w:r>
      <w:proofErr w:type="spellStart"/>
      <w:r w:rsidRPr="007003F6">
        <w:rPr>
          <w:szCs w:val="21"/>
        </w:rPr>
        <w:t>Frisén</w:t>
      </w:r>
      <w:proofErr w:type="spellEnd"/>
      <w:r w:rsidRPr="007003F6">
        <w:rPr>
          <w:szCs w:val="21"/>
        </w:rPr>
        <w:t xml:space="preserve">, Hasselblad, &amp; </w:t>
      </w:r>
      <w:proofErr w:type="spellStart"/>
      <w:r w:rsidRPr="007003F6">
        <w:rPr>
          <w:szCs w:val="21"/>
        </w:rPr>
        <w:t>Holmqvist</w:t>
      </w:r>
      <w:proofErr w:type="spellEnd"/>
      <w:r w:rsidRPr="007003F6">
        <w:rPr>
          <w:szCs w:val="21"/>
        </w:rPr>
        <w:t>, 2012). Although varied methods are useful in terms of enhancing our knowledge of how individuals respond to victimization, it is difficult to accurately compare findings across the research. The literature has also highlighted that coping styles are selected based on different factors such as the types of bullying one is faced with (</w:t>
      </w:r>
      <w:proofErr w:type="spellStart"/>
      <w:r w:rsidRPr="007003F6">
        <w:rPr>
          <w:szCs w:val="21"/>
        </w:rPr>
        <w:t>Kanetsuna</w:t>
      </w:r>
      <w:proofErr w:type="spellEnd"/>
      <w:r w:rsidRPr="007003F6">
        <w:rPr>
          <w:szCs w:val="21"/>
        </w:rPr>
        <w:t xml:space="preserve">, Smith, &amp; Morita, 2006; </w:t>
      </w:r>
      <w:proofErr w:type="spellStart"/>
      <w:r w:rsidRPr="007003F6">
        <w:rPr>
          <w:szCs w:val="21"/>
        </w:rPr>
        <w:t>Kristensen</w:t>
      </w:r>
      <w:proofErr w:type="spellEnd"/>
      <w:r w:rsidRPr="007003F6">
        <w:rPr>
          <w:szCs w:val="21"/>
        </w:rPr>
        <w:t xml:space="preserve"> &amp; Smith, 2003; Murray-Harvey, </w:t>
      </w:r>
      <w:proofErr w:type="spellStart"/>
      <w:r w:rsidRPr="007003F6">
        <w:rPr>
          <w:szCs w:val="21"/>
        </w:rPr>
        <w:t>Skrzypiec</w:t>
      </w:r>
      <w:proofErr w:type="spellEnd"/>
      <w:r w:rsidRPr="007003F6">
        <w:rPr>
          <w:szCs w:val="21"/>
        </w:rPr>
        <w:t xml:space="preserve">, &amp; </w:t>
      </w:r>
      <w:proofErr w:type="spellStart"/>
      <w:r w:rsidRPr="007003F6">
        <w:rPr>
          <w:szCs w:val="21"/>
        </w:rPr>
        <w:t>Slee</w:t>
      </w:r>
      <w:proofErr w:type="spellEnd"/>
      <w:r w:rsidRPr="007003F6">
        <w:rPr>
          <w:szCs w:val="21"/>
        </w:rPr>
        <w:t>, 2012), appraising the situation as either a threat or challenge (Hunter &amp; Boyle, 2004), environmental aspects of the situation such as the school environment (Murray-Harvey et al., 2012), and personal factors like one's capability to regulate emotions (</w:t>
      </w:r>
      <w:proofErr w:type="spellStart"/>
      <w:r w:rsidRPr="007003F6">
        <w:rPr>
          <w:szCs w:val="21"/>
        </w:rPr>
        <w:t>Kochenderfer</w:t>
      </w:r>
      <w:proofErr w:type="spellEnd"/>
      <w:r w:rsidRPr="007003F6">
        <w:rPr>
          <w:szCs w:val="21"/>
        </w:rPr>
        <w:t>-Ladd, 2004; Spence, De Young, Toon, &amp; Bond, 2009). Thus it can be difficult to find a coherent thread in the literature, which is also limited by a lack of focus on the effectiveness of coping in stopping the victimization or reducing its negative consequences.</w:t>
      </w:r>
    </w:p>
    <w:p w:rsidR="00DC37C0" w:rsidRPr="007003F6" w:rsidRDefault="00DC37C0" w:rsidP="00DC37C0">
      <w:pPr>
        <w:rPr>
          <w:szCs w:val="21"/>
        </w:rPr>
      </w:pPr>
      <w:r w:rsidRPr="007003F6">
        <w:rPr>
          <w:szCs w:val="21"/>
        </w:rPr>
        <w:t xml:space="preserve">Despite such limitations it is evident that some trends emerge across studies. For example, it seems that females are more inclined to seek social support than males (Hunter &amp; Boyle, 2004; </w:t>
      </w:r>
      <w:proofErr w:type="spellStart"/>
      <w:r w:rsidRPr="007003F6">
        <w:rPr>
          <w:szCs w:val="21"/>
        </w:rPr>
        <w:t>Kristensen</w:t>
      </w:r>
      <w:proofErr w:type="spellEnd"/>
      <w:r w:rsidRPr="007003F6">
        <w:rPr>
          <w:szCs w:val="21"/>
        </w:rPr>
        <w:t xml:space="preserve"> &amp; Smith, 2003; Murray-Harvey et al., 2012; Naylor, Cowie, &amp; del Ray, 2001; </w:t>
      </w:r>
      <w:proofErr w:type="spellStart"/>
      <w:r w:rsidRPr="007003F6">
        <w:rPr>
          <w:szCs w:val="21"/>
        </w:rPr>
        <w:t>Olafsen</w:t>
      </w:r>
      <w:proofErr w:type="spellEnd"/>
      <w:r w:rsidRPr="007003F6">
        <w:rPr>
          <w:szCs w:val="21"/>
        </w:rPr>
        <w:t xml:space="preserve"> &amp; </w:t>
      </w:r>
      <w:proofErr w:type="spellStart"/>
      <w:r w:rsidRPr="007003F6">
        <w:rPr>
          <w:szCs w:val="21"/>
        </w:rPr>
        <w:t>Viemerö</w:t>
      </w:r>
      <w:proofErr w:type="spellEnd"/>
      <w:r w:rsidRPr="007003F6">
        <w:rPr>
          <w:szCs w:val="21"/>
        </w:rPr>
        <w:t>, 2000; Smith &amp; Shu, 2000), and this may in fact be an effective strategy (</w:t>
      </w:r>
      <w:proofErr w:type="spellStart"/>
      <w:r w:rsidRPr="007003F6">
        <w:rPr>
          <w:szCs w:val="21"/>
        </w:rPr>
        <w:t>Kochenderfer</w:t>
      </w:r>
      <w:proofErr w:type="spellEnd"/>
      <w:r w:rsidRPr="007003F6">
        <w:rPr>
          <w:szCs w:val="21"/>
        </w:rPr>
        <w:t xml:space="preserve">-Ladd, 2004; Smith, </w:t>
      </w:r>
      <w:proofErr w:type="spellStart"/>
      <w:r w:rsidRPr="007003F6">
        <w:rPr>
          <w:szCs w:val="21"/>
        </w:rPr>
        <w:t>Talamelli</w:t>
      </w:r>
      <w:proofErr w:type="spellEnd"/>
      <w:r w:rsidRPr="007003F6">
        <w:rPr>
          <w:szCs w:val="21"/>
        </w:rPr>
        <w:t xml:space="preserve">, Cowie, Naylor, &amp; Chauhan, 2004). Also, similar to more general psychological literature, females seem more inclined to engage in </w:t>
      </w:r>
      <w:proofErr w:type="spellStart"/>
      <w:r w:rsidRPr="007003F6">
        <w:rPr>
          <w:szCs w:val="21"/>
        </w:rPr>
        <w:t>internalising</w:t>
      </w:r>
      <w:proofErr w:type="spellEnd"/>
      <w:r w:rsidRPr="007003F6">
        <w:rPr>
          <w:szCs w:val="21"/>
        </w:rPr>
        <w:t xml:space="preserve"> coping (</w:t>
      </w:r>
      <w:proofErr w:type="spellStart"/>
      <w:r w:rsidRPr="007003F6">
        <w:rPr>
          <w:szCs w:val="21"/>
        </w:rPr>
        <w:t>Kristensen</w:t>
      </w:r>
      <w:proofErr w:type="spellEnd"/>
      <w:r w:rsidRPr="007003F6">
        <w:rPr>
          <w:szCs w:val="21"/>
        </w:rPr>
        <w:t xml:space="preserve"> &amp; Smith, 2003), whilst males tend to engage in </w:t>
      </w:r>
      <w:proofErr w:type="spellStart"/>
      <w:r w:rsidRPr="007003F6">
        <w:rPr>
          <w:szCs w:val="21"/>
        </w:rPr>
        <w:t>externalising</w:t>
      </w:r>
      <w:proofErr w:type="spellEnd"/>
      <w:r w:rsidRPr="007003F6">
        <w:rPr>
          <w:szCs w:val="21"/>
        </w:rPr>
        <w:t xml:space="preserve"> coping (</w:t>
      </w:r>
      <w:proofErr w:type="spellStart"/>
      <w:r w:rsidRPr="007003F6">
        <w:rPr>
          <w:szCs w:val="21"/>
        </w:rPr>
        <w:t>Kochenderfer</w:t>
      </w:r>
      <w:proofErr w:type="spellEnd"/>
      <w:r w:rsidRPr="007003F6">
        <w:rPr>
          <w:szCs w:val="21"/>
        </w:rPr>
        <w:t xml:space="preserve">-Ladd &amp; Skinner, 2002; </w:t>
      </w:r>
      <w:proofErr w:type="spellStart"/>
      <w:r w:rsidRPr="007003F6">
        <w:rPr>
          <w:szCs w:val="21"/>
        </w:rPr>
        <w:t>Kristensen</w:t>
      </w:r>
      <w:proofErr w:type="spellEnd"/>
      <w:r w:rsidRPr="007003F6">
        <w:rPr>
          <w:szCs w:val="21"/>
        </w:rPr>
        <w:t xml:space="preserve"> &amp; Smith, 2003) and are quicker to retaliate (Smith &amp; Shu, 2000). In addition, those who are both perpetrators of bullying and are victimized tend to engage in retaliation (</w:t>
      </w:r>
      <w:proofErr w:type="spellStart"/>
      <w:r w:rsidRPr="007003F6">
        <w:rPr>
          <w:szCs w:val="21"/>
        </w:rPr>
        <w:t>Pateraki</w:t>
      </w:r>
      <w:proofErr w:type="spellEnd"/>
      <w:r w:rsidRPr="007003F6">
        <w:rPr>
          <w:szCs w:val="21"/>
        </w:rPr>
        <w:t xml:space="preserve"> &amp; </w:t>
      </w:r>
      <w:proofErr w:type="spellStart"/>
      <w:r w:rsidRPr="007003F6">
        <w:rPr>
          <w:szCs w:val="21"/>
        </w:rPr>
        <w:t>Houndoumadi</w:t>
      </w:r>
      <w:proofErr w:type="spellEnd"/>
      <w:r w:rsidRPr="007003F6">
        <w:rPr>
          <w:szCs w:val="21"/>
        </w:rPr>
        <w:t xml:space="preserve">, 2001) and also </w:t>
      </w:r>
      <w:proofErr w:type="spellStart"/>
      <w:r w:rsidRPr="007003F6">
        <w:rPr>
          <w:szCs w:val="21"/>
        </w:rPr>
        <w:t>favour</w:t>
      </w:r>
      <w:proofErr w:type="spellEnd"/>
      <w:r w:rsidRPr="007003F6">
        <w:rPr>
          <w:szCs w:val="21"/>
        </w:rPr>
        <w:t xml:space="preserve"> </w:t>
      </w:r>
      <w:proofErr w:type="spellStart"/>
      <w:r w:rsidRPr="007003F6">
        <w:rPr>
          <w:szCs w:val="21"/>
        </w:rPr>
        <w:t>externalising</w:t>
      </w:r>
      <w:proofErr w:type="spellEnd"/>
      <w:r w:rsidRPr="007003F6">
        <w:rPr>
          <w:szCs w:val="21"/>
        </w:rPr>
        <w:t xml:space="preserve"> strategies (</w:t>
      </w:r>
      <w:proofErr w:type="spellStart"/>
      <w:r w:rsidRPr="007003F6">
        <w:rPr>
          <w:szCs w:val="21"/>
        </w:rPr>
        <w:t>Kristensen</w:t>
      </w:r>
      <w:proofErr w:type="spellEnd"/>
      <w:r w:rsidRPr="007003F6">
        <w:rPr>
          <w:szCs w:val="21"/>
        </w:rPr>
        <w:t xml:space="preserve"> &amp; Smith, 2003). Although there is a lack of focus on the efficacy of various coping responses, there is in fact some knowledge regarding strategies which seem to be useful in terms of stopping victimization and buffering its negative effects, and strategies which seem to be ineffective or even counter-productive.</w:t>
      </w:r>
    </w:p>
    <w:p w:rsidR="007003F6" w:rsidRPr="007003F6" w:rsidRDefault="00DC37C0" w:rsidP="00DC37C0">
      <w:pPr>
        <w:rPr>
          <w:szCs w:val="21"/>
        </w:rPr>
      </w:pPr>
      <w:r w:rsidRPr="007003F6">
        <w:rPr>
          <w:szCs w:val="21"/>
        </w:rPr>
        <w:t>For instance, it seems that, in general, retaliation and aggressive coping are not to be encouraged as these strategies can serve to escalate and prolong bullying (</w:t>
      </w:r>
      <w:proofErr w:type="spellStart"/>
      <w:r w:rsidRPr="007003F6">
        <w:rPr>
          <w:szCs w:val="21"/>
        </w:rPr>
        <w:t>Mahady</w:t>
      </w:r>
      <w:proofErr w:type="spellEnd"/>
      <w:r w:rsidRPr="007003F6">
        <w:rPr>
          <w:szCs w:val="21"/>
        </w:rPr>
        <w:t xml:space="preserve"> Wilton, Craig, &amp; </w:t>
      </w:r>
      <w:proofErr w:type="spellStart"/>
      <w:r w:rsidRPr="007003F6">
        <w:rPr>
          <w:szCs w:val="21"/>
        </w:rPr>
        <w:t>Pepler</w:t>
      </w:r>
      <w:proofErr w:type="spellEnd"/>
      <w:r w:rsidRPr="007003F6">
        <w:rPr>
          <w:szCs w:val="21"/>
        </w:rPr>
        <w:t>, 2000; Spence et al., 2009) and can have negative psychological consequences such as depression (</w:t>
      </w:r>
      <w:proofErr w:type="spellStart"/>
      <w:r w:rsidRPr="007003F6">
        <w:rPr>
          <w:szCs w:val="21"/>
        </w:rPr>
        <w:t>Mahady</w:t>
      </w:r>
      <w:proofErr w:type="spellEnd"/>
      <w:r w:rsidRPr="007003F6">
        <w:rPr>
          <w:szCs w:val="21"/>
        </w:rPr>
        <w:t xml:space="preserve"> Wilton et al., 2000). Avoidance, distancing, or passive coping; responses which could perhaps be </w:t>
      </w:r>
      <w:proofErr w:type="spellStart"/>
      <w:r w:rsidRPr="007003F6">
        <w:rPr>
          <w:szCs w:val="21"/>
        </w:rPr>
        <w:t>symbolised</w:t>
      </w:r>
      <w:proofErr w:type="spellEnd"/>
      <w:r w:rsidRPr="007003F6">
        <w:rPr>
          <w:szCs w:val="21"/>
        </w:rPr>
        <w:t xml:space="preserve"> by the ostrich with its head in </w:t>
      </w:r>
      <w:r w:rsidR="007003F6" w:rsidRPr="007003F6">
        <w:rPr>
          <w:szCs w:val="21"/>
        </w:rPr>
        <w:br/>
      </w:r>
    </w:p>
    <w:p w:rsidR="00DC37C0" w:rsidRPr="007003F6" w:rsidRDefault="00DC37C0" w:rsidP="007003F6">
      <w:pPr>
        <w:ind w:firstLine="0"/>
        <w:rPr>
          <w:szCs w:val="21"/>
        </w:rPr>
      </w:pPr>
      <w:r w:rsidRPr="007003F6">
        <w:rPr>
          <w:szCs w:val="21"/>
        </w:rPr>
        <w:lastRenderedPageBreak/>
        <w:t xml:space="preserve">the sand, are also undesirable coping styles (Escobar et al., 2011; Hunter &amp; Boyle, 2004; </w:t>
      </w:r>
      <w:proofErr w:type="spellStart"/>
      <w:r w:rsidRPr="007003F6">
        <w:rPr>
          <w:szCs w:val="21"/>
        </w:rPr>
        <w:t>Kochenderfer</w:t>
      </w:r>
      <w:proofErr w:type="spellEnd"/>
      <w:r w:rsidRPr="007003F6">
        <w:rPr>
          <w:szCs w:val="21"/>
        </w:rPr>
        <w:t xml:space="preserve">-Ladd &amp; Skinner, 2002; </w:t>
      </w:r>
      <w:proofErr w:type="spellStart"/>
      <w:r w:rsidRPr="007003F6">
        <w:rPr>
          <w:szCs w:val="21"/>
        </w:rPr>
        <w:t>Mahady</w:t>
      </w:r>
      <w:proofErr w:type="spellEnd"/>
      <w:r w:rsidRPr="007003F6">
        <w:rPr>
          <w:szCs w:val="21"/>
        </w:rPr>
        <w:t xml:space="preserve"> Wilton et al., 2000; Murray-Harvey et al., 2012) with, for example, distancing being linked with greater risk of victimization (</w:t>
      </w:r>
      <w:proofErr w:type="spellStart"/>
      <w:r w:rsidRPr="007003F6">
        <w:rPr>
          <w:szCs w:val="21"/>
        </w:rPr>
        <w:t>Kochenderfer</w:t>
      </w:r>
      <w:proofErr w:type="spellEnd"/>
      <w:r w:rsidRPr="007003F6">
        <w:rPr>
          <w:szCs w:val="21"/>
        </w:rPr>
        <w:t>-Ladd, 2004). By contrast, problem solving strategies have been found to de-escalate a bullying incident (</w:t>
      </w:r>
      <w:proofErr w:type="spellStart"/>
      <w:r w:rsidRPr="007003F6">
        <w:rPr>
          <w:szCs w:val="21"/>
        </w:rPr>
        <w:t>Mahady</w:t>
      </w:r>
      <w:proofErr w:type="spellEnd"/>
      <w:r w:rsidRPr="007003F6">
        <w:rPr>
          <w:szCs w:val="21"/>
        </w:rPr>
        <w:t xml:space="preserve"> Wilton et al., 2000) and active (rather than passive) problem-solving may be effective as it can allow for assertive </w:t>
      </w:r>
      <w:proofErr w:type="spellStart"/>
      <w:r w:rsidRPr="007003F6">
        <w:rPr>
          <w:szCs w:val="21"/>
        </w:rPr>
        <w:t>behaviour</w:t>
      </w:r>
      <w:proofErr w:type="spellEnd"/>
      <w:r w:rsidRPr="007003F6">
        <w:rPr>
          <w:szCs w:val="21"/>
        </w:rPr>
        <w:t xml:space="preserve">. There is also some evidence that conflict resolution and seeking advice are associated with decreased victimization and </w:t>
      </w:r>
      <w:proofErr w:type="spellStart"/>
      <w:r w:rsidRPr="007003F6">
        <w:rPr>
          <w:szCs w:val="21"/>
        </w:rPr>
        <w:t>internalising</w:t>
      </w:r>
      <w:proofErr w:type="spellEnd"/>
      <w:r w:rsidRPr="007003F6">
        <w:rPr>
          <w:szCs w:val="21"/>
        </w:rPr>
        <w:t xml:space="preserve"> problems. However, cyberbullying and aggression bring a host of new challenges which were not encountered when dealing with traditional bullying; such as the capacity to attack a targeted individual at any time of day or night from almost any location, the potentially global audience for abuse, the unique role of bystanders, the possibility to remain anonymous, and the difficulty in retrieving widely disseminated data. Thus, in 2016, we must ask whether we can use the existing knowledge to inform the coping strategies we recommend when facing traditional bullying, cyberbullying, or both. In other words, is cyberbullying really a case of </w:t>
      </w:r>
      <w:r w:rsidR="006A0D64" w:rsidRPr="007003F6">
        <w:rPr>
          <w:szCs w:val="21"/>
        </w:rPr>
        <w:t>“</w:t>
      </w:r>
      <w:r w:rsidRPr="007003F6">
        <w:rPr>
          <w:szCs w:val="21"/>
        </w:rPr>
        <w:t>old wine, new bottles</w:t>
      </w:r>
      <w:r w:rsidR="006A0D64" w:rsidRPr="007003F6">
        <w:rPr>
          <w:szCs w:val="21"/>
        </w:rPr>
        <w:t>”</w:t>
      </w:r>
      <w:r w:rsidRPr="007003F6">
        <w:rPr>
          <w:szCs w:val="21"/>
        </w:rPr>
        <w:t xml:space="preserve"> (e.g., Li, 2007) or do we need to reinvent the wheel? </w:t>
      </w:r>
    </w:p>
    <w:p w:rsidR="00DC37C0" w:rsidRPr="007003F6" w:rsidRDefault="00DC37C0" w:rsidP="00DC37C0">
      <w:pPr>
        <w:rPr>
          <w:szCs w:val="21"/>
        </w:rPr>
      </w:pPr>
    </w:p>
    <w:p w:rsidR="00DC37C0" w:rsidRPr="007003F6" w:rsidRDefault="00DC37C0" w:rsidP="00DC37C0">
      <w:pPr>
        <w:rPr>
          <w:szCs w:val="21"/>
        </w:rPr>
      </w:pPr>
    </w:p>
    <w:p w:rsidR="00DC37C0" w:rsidRPr="007003F6" w:rsidRDefault="00DC37C0" w:rsidP="00DC37C0">
      <w:pPr>
        <w:pStyle w:val="Heading2"/>
      </w:pPr>
      <w:r w:rsidRPr="007003F6">
        <w:t xml:space="preserve">Coping </w:t>
      </w:r>
      <w:proofErr w:type="spellStart"/>
      <w:r w:rsidRPr="007003F6">
        <w:t>with</w:t>
      </w:r>
      <w:proofErr w:type="spellEnd"/>
      <w:r w:rsidRPr="007003F6">
        <w:t xml:space="preserve"> </w:t>
      </w:r>
      <w:proofErr w:type="spellStart"/>
      <w:r w:rsidRPr="007003F6">
        <w:t>Cyberbullying</w:t>
      </w:r>
      <w:proofErr w:type="spellEnd"/>
      <w:r w:rsidRPr="007003F6">
        <w:t xml:space="preserve"> and </w:t>
      </w:r>
      <w:proofErr w:type="spellStart"/>
      <w:r w:rsidRPr="007003F6">
        <w:t>Aggression</w:t>
      </w:r>
      <w:proofErr w:type="spellEnd"/>
      <w:r w:rsidRPr="007003F6">
        <w:t xml:space="preserve">: </w:t>
      </w:r>
      <w:r w:rsidR="006A0D64" w:rsidRPr="007003F6">
        <w:br/>
      </w:r>
      <w:r w:rsidRPr="007003F6">
        <w:t xml:space="preserve">A </w:t>
      </w:r>
      <w:proofErr w:type="spellStart"/>
      <w:r w:rsidRPr="007003F6">
        <w:t>Different</w:t>
      </w:r>
      <w:proofErr w:type="spellEnd"/>
      <w:r w:rsidRPr="007003F6">
        <w:t xml:space="preserve"> Ball Game</w:t>
      </w:r>
    </w:p>
    <w:p w:rsidR="00DC37C0" w:rsidRPr="007003F6" w:rsidRDefault="00DC37C0" w:rsidP="00DC37C0">
      <w:pPr>
        <w:rPr>
          <w:szCs w:val="21"/>
          <w:lang w:val="fr-FR"/>
        </w:rPr>
      </w:pPr>
    </w:p>
    <w:p w:rsidR="00DC37C0" w:rsidRPr="007003F6" w:rsidRDefault="00DC37C0" w:rsidP="00DC37C0">
      <w:pPr>
        <w:rPr>
          <w:szCs w:val="21"/>
        </w:rPr>
      </w:pPr>
      <w:r w:rsidRPr="007003F6">
        <w:rPr>
          <w:szCs w:val="21"/>
        </w:rPr>
        <w:t xml:space="preserve">Similar to the literature which has focused on traditional bullying, studies of how CYP cope with cyber victimization indicate that researchers have used a variety of approaches, including self-report questionnaires and interviews, which again makes it difficult to compare studies and to identify effective coping strategies. However, the research to date has allowed for some useful insights. For example, it is apparent that there is general reluctance to report cyber victimization to adults (Hoff &amp; Mitchell, 2009; Juvonen &amp; Gross, 2008; Li, 2006; Smith et al., 2008). </w:t>
      </w:r>
      <w:proofErr w:type="spellStart"/>
      <w:r w:rsidRPr="007003F6">
        <w:rPr>
          <w:szCs w:val="21"/>
        </w:rPr>
        <w:t>Perren</w:t>
      </w:r>
      <w:proofErr w:type="spellEnd"/>
      <w:r w:rsidRPr="007003F6">
        <w:rPr>
          <w:szCs w:val="21"/>
        </w:rPr>
        <w:t xml:space="preserve"> et al. (2012a, 2012b) conducted a systematic literature review which focused on coping with cyberbullying among CYP. The review indicated that in a number of studies it has been found that there is a disinclination to consult adults for fear of losing technology-related privileges. In addition, they are concerned that parents might encourage them to ignore the problem or simply be unable to assist them due to lack of familiarity with cyberspace. Recent large scale research in an Irish context (Dooley &amp; Fitzgerald, 2012) examined the psychological health of a large sample of adolescents and young adults. This study revealed that not only is bullying a predictor of increased depressive and anxiety symptoms, but the availability of at least </w:t>
      </w:r>
      <w:r w:rsidR="006A0D64" w:rsidRPr="007003F6">
        <w:rPr>
          <w:szCs w:val="21"/>
        </w:rPr>
        <w:t>“</w:t>
      </w:r>
      <w:r w:rsidRPr="007003F6">
        <w:rPr>
          <w:szCs w:val="21"/>
        </w:rPr>
        <w:t>one good adult</w:t>
      </w:r>
      <w:r w:rsidR="006A0D64" w:rsidRPr="007003F6">
        <w:rPr>
          <w:szCs w:val="21"/>
        </w:rPr>
        <w:t>”</w:t>
      </w:r>
      <w:r w:rsidRPr="007003F6">
        <w:rPr>
          <w:szCs w:val="21"/>
        </w:rPr>
        <w:t xml:space="preserve"> (an adult who knows him/her personally and is available, particularly in times of need) was one of the strongest predictors of good mental health. This was associated with self-esteem, sense of belonging, and coping in response to difficulties. By contrast, the absence of such a person was significantly associated with the level of depression, suicide, and self-harm. This is particularly relevant to the literature indicating the reluctance of young people to confide in parents and teachers when confronted with online victimization. It seems that the perception of adults as ill-informed or reactionary in terms of taking away technology in effect removes a very important coping resource from young people. Not only do they lose the potentially useful practical assistance that an adult might provide, but the very comfort of knowing that </w:t>
      </w:r>
      <w:r w:rsidRPr="007003F6">
        <w:rPr>
          <w:szCs w:val="21"/>
        </w:rPr>
        <w:lastRenderedPageBreak/>
        <w:t xml:space="preserve">there is </w:t>
      </w:r>
      <w:r w:rsidR="006A0D64" w:rsidRPr="007003F6">
        <w:rPr>
          <w:szCs w:val="21"/>
        </w:rPr>
        <w:t>“</w:t>
      </w:r>
      <w:r w:rsidRPr="007003F6">
        <w:rPr>
          <w:szCs w:val="21"/>
        </w:rPr>
        <w:t>one good adult</w:t>
      </w:r>
      <w:r w:rsidR="006A0D64" w:rsidRPr="007003F6">
        <w:rPr>
          <w:szCs w:val="21"/>
        </w:rPr>
        <w:t>”</w:t>
      </w:r>
      <w:r w:rsidRPr="007003F6">
        <w:rPr>
          <w:szCs w:val="21"/>
        </w:rPr>
        <w:t xml:space="preserve"> on standby is eliminated. Whilst there is evidence to suggest that social support may benefit </w:t>
      </w:r>
      <w:proofErr w:type="spellStart"/>
      <w:r w:rsidRPr="007003F6">
        <w:rPr>
          <w:szCs w:val="21"/>
        </w:rPr>
        <w:t>cybervictims</w:t>
      </w:r>
      <w:proofErr w:type="spellEnd"/>
      <w:r w:rsidRPr="007003F6">
        <w:rPr>
          <w:szCs w:val="21"/>
        </w:rPr>
        <w:t xml:space="preserve"> (</w:t>
      </w:r>
      <w:proofErr w:type="spellStart"/>
      <w:r w:rsidRPr="007003F6">
        <w:rPr>
          <w:szCs w:val="21"/>
        </w:rPr>
        <w:t>Machmutow</w:t>
      </w:r>
      <w:proofErr w:type="spellEnd"/>
      <w:r w:rsidRPr="007003F6">
        <w:rPr>
          <w:szCs w:val="21"/>
        </w:rPr>
        <w:t xml:space="preserve">, </w:t>
      </w:r>
      <w:proofErr w:type="spellStart"/>
      <w:r w:rsidRPr="007003F6">
        <w:rPr>
          <w:szCs w:val="21"/>
        </w:rPr>
        <w:t>Perren</w:t>
      </w:r>
      <w:proofErr w:type="spellEnd"/>
      <w:r w:rsidRPr="007003F6">
        <w:rPr>
          <w:szCs w:val="21"/>
        </w:rPr>
        <w:t xml:space="preserve">, </w:t>
      </w:r>
      <w:proofErr w:type="spellStart"/>
      <w:r w:rsidRPr="007003F6">
        <w:rPr>
          <w:szCs w:val="21"/>
        </w:rPr>
        <w:t>Sticca</w:t>
      </w:r>
      <w:proofErr w:type="spellEnd"/>
      <w:r w:rsidRPr="007003F6">
        <w:rPr>
          <w:szCs w:val="21"/>
        </w:rPr>
        <w:t xml:space="preserve">, &amp; </w:t>
      </w:r>
      <w:proofErr w:type="spellStart"/>
      <w:r w:rsidRPr="007003F6">
        <w:rPr>
          <w:szCs w:val="21"/>
        </w:rPr>
        <w:t>Alsaker</w:t>
      </w:r>
      <w:proofErr w:type="spellEnd"/>
      <w:r w:rsidRPr="007003F6">
        <w:rPr>
          <w:szCs w:val="21"/>
        </w:rPr>
        <w:t>, 2012), it seems that social support may worsen the situation for males, but may benefit females over time (Shelley &amp; Craig, 2010). More gender-specific research is required to further explore this finding. It would also be useful to examine the role of bystanders in a cyber setting. Given the potential for bystanders to spread aggressive content very rapidly and widely it is worth examining how one might gain support from others online.</w:t>
      </w:r>
    </w:p>
    <w:p w:rsidR="00DC37C0" w:rsidRPr="007003F6" w:rsidRDefault="00DC37C0" w:rsidP="00DC37C0">
      <w:pPr>
        <w:rPr>
          <w:szCs w:val="21"/>
        </w:rPr>
      </w:pPr>
      <w:r w:rsidRPr="007003F6">
        <w:rPr>
          <w:szCs w:val="21"/>
        </w:rPr>
        <w:t xml:space="preserve">Technical coping strategies (i.e., strategies which require engagement with the Internet, with a device, or with a particular medium) may help to reduce a </w:t>
      </w:r>
      <w:proofErr w:type="spellStart"/>
      <w:r w:rsidRPr="007003F6">
        <w:rPr>
          <w:szCs w:val="21"/>
        </w:rPr>
        <w:t>cyberbully's</w:t>
      </w:r>
      <w:proofErr w:type="spellEnd"/>
      <w:r w:rsidRPr="007003F6">
        <w:rPr>
          <w:szCs w:val="21"/>
        </w:rPr>
        <w:t xml:space="preserve"> access to the victim. Furthermore, the capacity to save and reproduce online content can allow a victim to document evidence of aggression if support is required from school administrators, or the police. Price and </w:t>
      </w:r>
      <w:proofErr w:type="spellStart"/>
      <w:r w:rsidRPr="007003F6">
        <w:rPr>
          <w:szCs w:val="21"/>
        </w:rPr>
        <w:t>Dalgleish</w:t>
      </w:r>
      <w:proofErr w:type="spellEnd"/>
      <w:r w:rsidRPr="007003F6">
        <w:rPr>
          <w:szCs w:val="21"/>
        </w:rPr>
        <w:t xml:space="preserve"> (2010) found that blocking an aggressor was reported to be the most effective online strategy. With technical coping in mind, researchers have suggested that more focus on education in relation to cyber safety may be beneficial (Juvonen &amp; Gross, 2008; Yilmaz, 2011). However, it is important to remember that relying on technical strategies alone may leave young people vulnerable to ongoing abuse. </w:t>
      </w:r>
      <w:proofErr w:type="spellStart"/>
      <w:r w:rsidRPr="007003F6">
        <w:rPr>
          <w:szCs w:val="21"/>
        </w:rPr>
        <w:t>Šléglová</w:t>
      </w:r>
      <w:proofErr w:type="spellEnd"/>
      <w:r w:rsidRPr="007003F6">
        <w:rPr>
          <w:szCs w:val="21"/>
        </w:rPr>
        <w:t xml:space="preserve"> and </w:t>
      </w:r>
      <w:proofErr w:type="spellStart"/>
      <w:r w:rsidRPr="007003F6">
        <w:rPr>
          <w:szCs w:val="21"/>
        </w:rPr>
        <w:t>Černá</w:t>
      </w:r>
      <w:proofErr w:type="spellEnd"/>
      <w:r w:rsidRPr="007003F6">
        <w:rPr>
          <w:szCs w:val="21"/>
        </w:rPr>
        <w:t xml:space="preserve"> (2011) highlight that the effectiveness of technical strategies is partly dependent on support from administrators. For instance, if a young person reports upsetting activity on a social networking site, such as having a profile set up by an impersonator for malicious purposes, an action from the site administrators is required. In addition, blocking the phone number of a cyber aggressor does not preclude that person from creating a new account and recommencing negative contact. Thus, it is important to remember that there are limits to the effectiveness of technical coping alone and an arsenal of strategies would be desirable.</w:t>
      </w:r>
    </w:p>
    <w:p w:rsidR="00DC37C0" w:rsidRPr="007003F6" w:rsidRDefault="00DC37C0" w:rsidP="00DC37C0">
      <w:pPr>
        <w:rPr>
          <w:szCs w:val="21"/>
        </w:rPr>
      </w:pPr>
      <w:r w:rsidRPr="007003F6">
        <w:rPr>
          <w:szCs w:val="21"/>
        </w:rPr>
        <w:t xml:space="preserve">Although there is some evidence to suggest that seeking social support and </w:t>
      </w:r>
      <w:proofErr w:type="spellStart"/>
      <w:r w:rsidRPr="007003F6">
        <w:rPr>
          <w:szCs w:val="21"/>
        </w:rPr>
        <w:t>utilising</w:t>
      </w:r>
      <w:proofErr w:type="spellEnd"/>
      <w:r w:rsidRPr="007003F6">
        <w:rPr>
          <w:szCs w:val="21"/>
        </w:rPr>
        <w:t xml:space="preserve"> technical coping strategies can be effective, seeking revenge or retaliating seem not to be effective strategies in cyberspace as they neither reduce victimization (Shelley &amp; Craig, 2010) or combat depression (</w:t>
      </w:r>
      <w:proofErr w:type="spellStart"/>
      <w:r w:rsidRPr="007003F6">
        <w:rPr>
          <w:szCs w:val="21"/>
        </w:rPr>
        <w:t>Machmutow</w:t>
      </w:r>
      <w:proofErr w:type="spellEnd"/>
      <w:r w:rsidRPr="007003F6">
        <w:rPr>
          <w:szCs w:val="21"/>
        </w:rPr>
        <w:t xml:space="preserve"> et al., 2012). Taking a contrasting approach, the sometimes </w:t>
      </w:r>
      <w:r w:rsidR="006A0D64" w:rsidRPr="007003F6">
        <w:rPr>
          <w:szCs w:val="21"/>
        </w:rPr>
        <w:t>“</w:t>
      </w:r>
      <w:r w:rsidRPr="007003F6">
        <w:rPr>
          <w:szCs w:val="21"/>
        </w:rPr>
        <w:t>head in the sand</w:t>
      </w:r>
      <w:r w:rsidR="006A0D64" w:rsidRPr="007003F6">
        <w:rPr>
          <w:szCs w:val="21"/>
        </w:rPr>
        <w:t>”</w:t>
      </w:r>
      <w:r w:rsidRPr="007003F6">
        <w:rPr>
          <w:szCs w:val="21"/>
        </w:rPr>
        <w:t xml:space="preserve"> response, such as passive coping, depressive coping (</w:t>
      </w:r>
      <w:proofErr w:type="spellStart"/>
      <w:r w:rsidRPr="007003F6">
        <w:rPr>
          <w:szCs w:val="21"/>
        </w:rPr>
        <w:t>Völlink</w:t>
      </w:r>
      <w:proofErr w:type="spellEnd"/>
      <w:r w:rsidRPr="007003F6">
        <w:rPr>
          <w:szCs w:val="21"/>
        </w:rPr>
        <w:t xml:space="preserve">, </w:t>
      </w:r>
      <w:proofErr w:type="spellStart"/>
      <w:r w:rsidRPr="007003F6">
        <w:rPr>
          <w:szCs w:val="21"/>
        </w:rPr>
        <w:t>Bolman</w:t>
      </w:r>
      <w:proofErr w:type="spellEnd"/>
      <w:r w:rsidRPr="007003F6">
        <w:rPr>
          <w:szCs w:val="21"/>
        </w:rPr>
        <w:t xml:space="preserve">, </w:t>
      </w:r>
      <w:proofErr w:type="spellStart"/>
      <w:r w:rsidRPr="007003F6">
        <w:rPr>
          <w:szCs w:val="21"/>
        </w:rPr>
        <w:t>Dehue</w:t>
      </w:r>
      <w:proofErr w:type="spellEnd"/>
      <w:r w:rsidRPr="007003F6">
        <w:rPr>
          <w:szCs w:val="21"/>
        </w:rPr>
        <w:t>, &amp; Jacobs, 2013), avoidance (Hoff &amp; Mitchell, 2009), or helpless coping (</w:t>
      </w:r>
      <w:proofErr w:type="spellStart"/>
      <w:r w:rsidRPr="007003F6">
        <w:rPr>
          <w:szCs w:val="21"/>
        </w:rPr>
        <w:t>Machmutow</w:t>
      </w:r>
      <w:proofErr w:type="spellEnd"/>
      <w:r w:rsidRPr="007003F6">
        <w:rPr>
          <w:szCs w:val="21"/>
        </w:rPr>
        <w:t xml:space="preserve"> et al., 2012) also seem not to be desirable strategies. Indeed, recent research by Corcoran and Mc </w:t>
      </w:r>
      <w:proofErr w:type="spellStart"/>
      <w:r w:rsidRPr="007003F6">
        <w:rPr>
          <w:szCs w:val="21"/>
        </w:rPr>
        <w:t>Guckin</w:t>
      </w:r>
      <w:proofErr w:type="spellEnd"/>
      <w:r w:rsidRPr="007003F6">
        <w:rPr>
          <w:szCs w:val="21"/>
        </w:rPr>
        <w:t xml:space="preserve"> (2014) revealed that, similar to victimization by traditional or cyber victimization, recommending helpless coping as a response to cyber aggression (i.e., self-blame, passive inaction) was a predictor of increased depressive symptoms and reduced psychological well-being. By contrast, assertive coping, </w:t>
      </w:r>
      <w:proofErr w:type="spellStart"/>
      <w:r w:rsidRPr="007003F6">
        <w:rPr>
          <w:szCs w:val="21"/>
        </w:rPr>
        <w:t>characterised</w:t>
      </w:r>
      <w:proofErr w:type="spellEnd"/>
      <w:r w:rsidRPr="007003F6">
        <w:rPr>
          <w:szCs w:val="21"/>
        </w:rPr>
        <w:t xml:space="preserve"> by asking the bully why he/she is doing this, telling the bully to stop, and using technical strategies, was a weak, but significant predictor of increased psychological well-being. Overall, the small amount of evidence which examines the effectiveness of coping strategies in response to cyber victimization indicates some parallels with traditional victimization, with for instance, social support seeking showing some positive potential as a strategy and avoidant or aggressive coping appearing to be a maladaptive response. It is evident that more research is required in order to adequately assess the most useful strategies a young person can engage in as an individual when faced with cyber-based aggression. However, there has been a number of initiatives in the form of anti-cyberbullying </w:t>
      </w:r>
      <w:proofErr w:type="spellStart"/>
      <w:r w:rsidRPr="007003F6">
        <w:rPr>
          <w:szCs w:val="21"/>
        </w:rPr>
        <w:t>programmes</w:t>
      </w:r>
      <w:proofErr w:type="spellEnd"/>
      <w:r w:rsidRPr="007003F6">
        <w:rPr>
          <w:szCs w:val="21"/>
        </w:rPr>
        <w:t xml:space="preserve"> which aim to prevent and intervene with this form of aggression on a larger scale.</w:t>
      </w:r>
    </w:p>
    <w:p w:rsidR="00DC37C0" w:rsidRPr="007003F6" w:rsidRDefault="00DC37C0" w:rsidP="00DC37C0">
      <w:pPr>
        <w:rPr>
          <w:szCs w:val="21"/>
        </w:rPr>
      </w:pPr>
    </w:p>
    <w:p w:rsidR="00DC37C0" w:rsidRPr="007003F6" w:rsidRDefault="00DC37C0" w:rsidP="00DC37C0">
      <w:pPr>
        <w:rPr>
          <w:szCs w:val="21"/>
        </w:rPr>
      </w:pPr>
    </w:p>
    <w:p w:rsidR="00DC37C0" w:rsidRPr="007003F6" w:rsidRDefault="00DC37C0" w:rsidP="00DC37C0">
      <w:pPr>
        <w:pStyle w:val="Heading2"/>
      </w:pPr>
      <w:proofErr w:type="spellStart"/>
      <w:r w:rsidRPr="007003F6">
        <w:lastRenderedPageBreak/>
        <w:t>Prevention</w:t>
      </w:r>
      <w:proofErr w:type="spellEnd"/>
      <w:r w:rsidRPr="007003F6">
        <w:t xml:space="preserve"> and Intervention: </w:t>
      </w:r>
      <w:r w:rsidR="006A0D64" w:rsidRPr="007003F6">
        <w:br/>
      </w:r>
      <w:r w:rsidRPr="007003F6">
        <w:t>Anti-</w:t>
      </w:r>
      <w:proofErr w:type="spellStart"/>
      <w:r w:rsidRPr="007003F6">
        <w:t>Bullying</w:t>
      </w:r>
      <w:proofErr w:type="spellEnd"/>
      <w:r w:rsidRPr="007003F6">
        <w:t xml:space="preserve"> and Anti-</w:t>
      </w:r>
      <w:proofErr w:type="spellStart"/>
      <w:r w:rsidRPr="007003F6">
        <w:t>Cyberbullying</w:t>
      </w:r>
      <w:proofErr w:type="spellEnd"/>
      <w:r w:rsidRPr="007003F6">
        <w:t xml:space="preserve"> Initiatives</w:t>
      </w:r>
    </w:p>
    <w:p w:rsidR="00DC37C0" w:rsidRPr="007003F6" w:rsidRDefault="00DC37C0" w:rsidP="00DC37C0">
      <w:pPr>
        <w:rPr>
          <w:szCs w:val="21"/>
          <w:lang w:val="fr-FR"/>
        </w:rPr>
      </w:pPr>
    </w:p>
    <w:p w:rsidR="00DC37C0" w:rsidRPr="007003F6" w:rsidRDefault="00DC37C0" w:rsidP="00DC37C0">
      <w:pPr>
        <w:rPr>
          <w:szCs w:val="21"/>
        </w:rPr>
      </w:pPr>
      <w:r w:rsidRPr="007003F6">
        <w:rPr>
          <w:szCs w:val="21"/>
        </w:rPr>
        <w:t xml:space="preserve">Not surprisingly, school-level efforts to cope with cyberbullying and aggression have been informed by prior initiatives to combat traditional bullying. Mc </w:t>
      </w:r>
      <w:proofErr w:type="spellStart"/>
      <w:r w:rsidRPr="007003F6">
        <w:rPr>
          <w:szCs w:val="21"/>
        </w:rPr>
        <w:t>Guckin</w:t>
      </w:r>
      <w:proofErr w:type="spellEnd"/>
      <w:r w:rsidRPr="007003F6">
        <w:rPr>
          <w:szCs w:val="21"/>
        </w:rPr>
        <w:t xml:space="preserve"> and Corcoran (2016) </w:t>
      </w:r>
      <w:proofErr w:type="spellStart"/>
      <w:r w:rsidRPr="007003F6">
        <w:rPr>
          <w:szCs w:val="21"/>
        </w:rPr>
        <w:t>emphasise</w:t>
      </w:r>
      <w:proofErr w:type="spellEnd"/>
      <w:r w:rsidRPr="007003F6">
        <w:rPr>
          <w:szCs w:val="21"/>
        </w:rPr>
        <w:t xml:space="preserve"> the need to consider a number of important yardsticks when designing and/or implementing an intervention for bullying and cyberbullying/aggression. Principles of sound intervention include, for example: theoretical grounding; evidence-based practice; and clarification of what the proposed outcomes should be, such as reduced perpetration of, and victimization by, bullying and cyberbullying or cyber aggression. Existing traditional anti-bullying </w:t>
      </w:r>
      <w:proofErr w:type="spellStart"/>
      <w:r w:rsidRPr="007003F6">
        <w:rPr>
          <w:szCs w:val="21"/>
        </w:rPr>
        <w:t>programmes</w:t>
      </w:r>
      <w:proofErr w:type="spellEnd"/>
      <w:r w:rsidRPr="007003F6">
        <w:rPr>
          <w:szCs w:val="21"/>
        </w:rPr>
        <w:t xml:space="preserve"> are underpinned by a variety of different theories and philosophies such as focusing on positive bystander </w:t>
      </w:r>
      <w:proofErr w:type="spellStart"/>
      <w:r w:rsidRPr="007003F6">
        <w:rPr>
          <w:szCs w:val="21"/>
        </w:rPr>
        <w:t>behaviour</w:t>
      </w:r>
      <w:proofErr w:type="spellEnd"/>
      <w:r w:rsidRPr="007003F6">
        <w:rPr>
          <w:szCs w:val="21"/>
        </w:rPr>
        <w:t xml:space="preserve"> (Kiva: </w:t>
      </w:r>
      <w:proofErr w:type="spellStart"/>
      <w:r w:rsidRPr="007003F6">
        <w:rPr>
          <w:szCs w:val="21"/>
        </w:rPr>
        <w:t>Kärnä</w:t>
      </w:r>
      <w:proofErr w:type="spellEnd"/>
      <w:r w:rsidRPr="007003F6">
        <w:rPr>
          <w:szCs w:val="21"/>
        </w:rPr>
        <w:t xml:space="preserve"> et al., 2011), a zero tolerance response to bullying with importance placed on adult authority figures (Roland, </w:t>
      </w:r>
      <w:proofErr w:type="spellStart"/>
      <w:r w:rsidRPr="007003F6">
        <w:rPr>
          <w:szCs w:val="21"/>
        </w:rPr>
        <w:t>Bru</w:t>
      </w:r>
      <w:proofErr w:type="spellEnd"/>
      <w:r w:rsidRPr="007003F6">
        <w:rPr>
          <w:szCs w:val="21"/>
        </w:rPr>
        <w:t xml:space="preserve">, </w:t>
      </w:r>
      <w:proofErr w:type="spellStart"/>
      <w:r w:rsidRPr="007003F6">
        <w:rPr>
          <w:szCs w:val="21"/>
        </w:rPr>
        <w:t>Midthassel</w:t>
      </w:r>
      <w:proofErr w:type="spellEnd"/>
      <w:r w:rsidRPr="007003F6">
        <w:rPr>
          <w:szCs w:val="21"/>
        </w:rPr>
        <w:t xml:space="preserve">, &amp; </w:t>
      </w:r>
      <w:proofErr w:type="spellStart"/>
      <w:r w:rsidRPr="007003F6">
        <w:rPr>
          <w:szCs w:val="21"/>
        </w:rPr>
        <w:t>Vaaland</w:t>
      </w:r>
      <w:proofErr w:type="spellEnd"/>
      <w:r w:rsidRPr="007003F6">
        <w:rPr>
          <w:szCs w:val="21"/>
        </w:rPr>
        <w:t>, 2010), the Shared Concern Method (</w:t>
      </w:r>
      <w:proofErr w:type="spellStart"/>
      <w:r w:rsidRPr="007003F6">
        <w:rPr>
          <w:szCs w:val="21"/>
        </w:rPr>
        <w:t>Pikas</w:t>
      </w:r>
      <w:proofErr w:type="spellEnd"/>
      <w:r w:rsidRPr="007003F6">
        <w:rPr>
          <w:szCs w:val="21"/>
        </w:rPr>
        <w:t>, 2002), restorative justice (Morrison, 2006), social skills training (</w:t>
      </w:r>
      <w:proofErr w:type="spellStart"/>
      <w:r w:rsidRPr="007003F6">
        <w:rPr>
          <w:szCs w:val="21"/>
        </w:rPr>
        <w:t>DeRosier</w:t>
      </w:r>
      <w:proofErr w:type="spellEnd"/>
      <w:r w:rsidRPr="007003F6">
        <w:rPr>
          <w:szCs w:val="21"/>
        </w:rPr>
        <w:t xml:space="preserve"> &amp; Marcus, 2005), and peer support networks (Cowie &amp; </w:t>
      </w:r>
      <w:proofErr w:type="spellStart"/>
      <w:r w:rsidRPr="007003F6">
        <w:rPr>
          <w:szCs w:val="21"/>
        </w:rPr>
        <w:t>Olafsson</w:t>
      </w:r>
      <w:proofErr w:type="spellEnd"/>
      <w:r w:rsidRPr="007003F6">
        <w:rPr>
          <w:szCs w:val="21"/>
        </w:rPr>
        <w:t>, 2000).</w:t>
      </w:r>
    </w:p>
    <w:p w:rsidR="00DC37C0" w:rsidRPr="007003F6" w:rsidRDefault="00DC37C0" w:rsidP="00DC37C0">
      <w:pPr>
        <w:rPr>
          <w:szCs w:val="21"/>
        </w:rPr>
      </w:pPr>
      <w:r w:rsidRPr="007003F6">
        <w:rPr>
          <w:szCs w:val="21"/>
        </w:rPr>
        <w:t xml:space="preserve">For instance, in Finland the Kiva anti-bullying </w:t>
      </w:r>
      <w:proofErr w:type="spellStart"/>
      <w:r w:rsidRPr="007003F6">
        <w:rPr>
          <w:szCs w:val="21"/>
        </w:rPr>
        <w:t>programme</w:t>
      </w:r>
      <w:proofErr w:type="spellEnd"/>
      <w:r w:rsidRPr="007003F6">
        <w:rPr>
          <w:szCs w:val="21"/>
        </w:rPr>
        <w:t xml:space="preserve"> </w:t>
      </w:r>
      <w:r w:rsidR="006A0D64" w:rsidRPr="007003F6">
        <w:rPr>
          <w:szCs w:val="21"/>
        </w:rPr>
        <w:t>“</w:t>
      </w:r>
      <w:r w:rsidRPr="007003F6">
        <w:rPr>
          <w:szCs w:val="21"/>
        </w:rPr>
        <w:t>. . . is predicated on the idea that a positive change in the behaviors of classmates can reduce the rewards gained by bullies and consequently their motivation to bully in the first place</w:t>
      </w:r>
      <w:r w:rsidR="006A0D64" w:rsidRPr="007003F6">
        <w:rPr>
          <w:szCs w:val="21"/>
        </w:rPr>
        <w:t>”</w:t>
      </w:r>
      <w:r w:rsidRPr="007003F6">
        <w:rPr>
          <w:szCs w:val="21"/>
        </w:rPr>
        <w:t xml:space="preserve"> (</w:t>
      </w:r>
      <w:proofErr w:type="spellStart"/>
      <w:r w:rsidRPr="007003F6">
        <w:rPr>
          <w:szCs w:val="21"/>
        </w:rPr>
        <w:t>Kärnä</w:t>
      </w:r>
      <w:proofErr w:type="spellEnd"/>
      <w:r w:rsidRPr="007003F6">
        <w:rPr>
          <w:szCs w:val="21"/>
        </w:rPr>
        <w:t xml:space="preserve"> et al., 2011, p. 313). The Kiva </w:t>
      </w:r>
      <w:proofErr w:type="spellStart"/>
      <w:r w:rsidRPr="007003F6">
        <w:rPr>
          <w:szCs w:val="21"/>
        </w:rPr>
        <w:t>programme</w:t>
      </w:r>
      <w:proofErr w:type="spellEnd"/>
      <w:r w:rsidRPr="007003F6">
        <w:rPr>
          <w:szCs w:val="21"/>
        </w:rPr>
        <w:t xml:space="preserve"> (</w:t>
      </w:r>
      <w:proofErr w:type="spellStart"/>
      <w:r w:rsidRPr="007003F6">
        <w:rPr>
          <w:szCs w:val="21"/>
        </w:rPr>
        <w:t>Kärnä</w:t>
      </w:r>
      <w:proofErr w:type="spellEnd"/>
      <w:r w:rsidRPr="007003F6">
        <w:rPr>
          <w:szCs w:val="21"/>
        </w:rPr>
        <w:t xml:space="preserve"> et al., 2011) was developed based upon the insights regarding the different participant roles of those directly involved in bullying and those who witness it. The purpose of the </w:t>
      </w:r>
      <w:proofErr w:type="spellStart"/>
      <w:r w:rsidRPr="007003F6">
        <w:rPr>
          <w:szCs w:val="21"/>
        </w:rPr>
        <w:t>programme</w:t>
      </w:r>
      <w:proofErr w:type="spellEnd"/>
      <w:r w:rsidRPr="007003F6">
        <w:rPr>
          <w:szCs w:val="21"/>
        </w:rPr>
        <w:t xml:space="preserve"> is to enhance the empathy, self-efficacy, and anti-bullying attitudes of bystanders so as to encourage pro-social responses upon witnessing bullying (</w:t>
      </w:r>
      <w:proofErr w:type="spellStart"/>
      <w:r w:rsidRPr="007003F6">
        <w:rPr>
          <w:szCs w:val="21"/>
        </w:rPr>
        <w:t>Kärnä</w:t>
      </w:r>
      <w:proofErr w:type="spellEnd"/>
      <w:r w:rsidRPr="007003F6">
        <w:rPr>
          <w:szCs w:val="21"/>
        </w:rPr>
        <w:t xml:space="preserve"> et al., 2011). Such an approach in which young people are empowered to respond to aggression in a pro-social manner could be useful in the cyber setting – an environment which is often lacking an adult presence. However, it would be important to ensure that efficacy is enhanced with appropriate strategies for helping.</w:t>
      </w:r>
    </w:p>
    <w:p w:rsidR="00DC37C0" w:rsidRPr="007003F6" w:rsidRDefault="00DC37C0" w:rsidP="00DC37C0">
      <w:pPr>
        <w:rPr>
          <w:szCs w:val="21"/>
        </w:rPr>
      </w:pPr>
      <w:r w:rsidRPr="007003F6">
        <w:rPr>
          <w:szCs w:val="21"/>
        </w:rPr>
        <w:t xml:space="preserve">Peer support networks (Cowie &amp; </w:t>
      </w:r>
      <w:proofErr w:type="spellStart"/>
      <w:r w:rsidRPr="007003F6">
        <w:rPr>
          <w:szCs w:val="21"/>
        </w:rPr>
        <w:t>Olafsson</w:t>
      </w:r>
      <w:proofErr w:type="spellEnd"/>
      <w:r w:rsidRPr="007003F6">
        <w:rPr>
          <w:szCs w:val="21"/>
        </w:rPr>
        <w:t xml:space="preserve">, 2000) offer an approach somewhat similar to the Kiva </w:t>
      </w:r>
      <w:proofErr w:type="spellStart"/>
      <w:r w:rsidRPr="007003F6">
        <w:rPr>
          <w:szCs w:val="21"/>
        </w:rPr>
        <w:t>programme</w:t>
      </w:r>
      <w:proofErr w:type="spellEnd"/>
      <w:r w:rsidRPr="007003F6">
        <w:rPr>
          <w:szCs w:val="21"/>
        </w:rPr>
        <w:t xml:space="preserve"> in that the peer group holds the power in terms of offering potential solutions. Cowie and </w:t>
      </w:r>
      <w:proofErr w:type="spellStart"/>
      <w:r w:rsidRPr="007003F6">
        <w:rPr>
          <w:szCs w:val="21"/>
        </w:rPr>
        <w:t>Olafsson</w:t>
      </w:r>
      <w:proofErr w:type="spellEnd"/>
      <w:r w:rsidRPr="007003F6">
        <w:rPr>
          <w:szCs w:val="21"/>
        </w:rPr>
        <w:t xml:space="preserve"> (2000) suggest that </w:t>
      </w:r>
      <w:r w:rsidR="006A0D64" w:rsidRPr="007003F6">
        <w:rPr>
          <w:szCs w:val="21"/>
        </w:rPr>
        <w:t>“</w:t>
      </w:r>
      <w:r w:rsidRPr="007003F6">
        <w:rPr>
          <w:szCs w:val="21"/>
        </w:rPr>
        <w:t>One effective way of tapping the potential resource of the peer group comes from training selected young people in peer support</w:t>
      </w:r>
      <w:r w:rsidR="006A0D64" w:rsidRPr="007003F6">
        <w:rPr>
          <w:szCs w:val="21"/>
        </w:rPr>
        <w:t>”</w:t>
      </w:r>
      <w:r w:rsidRPr="007003F6">
        <w:rPr>
          <w:szCs w:val="21"/>
        </w:rPr>
        <w:t xml:space="preserve"> (p. 80). Citing Cowie and Sharp (1996), Cowie and </w:t>
      </w:r>
      <w:proofErr w:type="spellStart"/>
      <w:r w:rsidRPr="007003F6">
        <w:rPr>
          <w:szCs w:val="21"/>
        </w:rPr>
        <w:t>Olafsson</w:t>
      </w:r>
      <w:proofErr w:type="spellEnd"/>
      <w:r w:rsidRPr="007003F6">
        <w:rPr>
          <w:szCs w:val="21"/>
        </w:rPr>
        <w:t xml:space="preserve"> (2000) acknowledge three forms of peer interventions, namely: befriending, conflict resolution, and counselling-based approaches. Moreover, they suggest that these forms of peer support require: (a) a response to a request for help; (b) appropriate skills to support victims to find solutions; (c) adults who can supervise the network; and (d) the incorporation of non-punitive interventions. A peer support approach which tackles traditional bullying could be extended to also deal with cyber-based bullying and aggression, so long as there is adequate adult involvement and research informed strategies in response to victimization.</w:t>
      </w:r>
    </w:p>
    <w:p w:rsidR="00DC37C0" w:rsidRPr="007003F6" w:rsidRDefault="00DC37C0" w:rsidP="00DC37C0">
      <w:pPr>
        <w:rPr>
          <w:szCs w:val="21"/>
        </w:rPr>
      </w:pPr>
      <w:r w:rsidRPr="007003F6">
        <w:rPr>
          <w:szCs w:val="21"/>
        </w:rPr>
        <w:t xml:space="preserve">The </w:t>
      </w:r>
      <w:r w:rsidR="006A0D64" w:rsidRPr="007003F6">
        <w:rPr>
          <w:szCs w:val="21"/>
        </w:rPr>
        <w:t>“</w:t>
      </w:r>
      <w:r w:rsidRPr="007003F6">
        <w:rPr>
          <w:szCs w:val="21"/>
        </w:rPr>
        <w:t>Zero</w:t>
      </w:r>
      <w:r w:rsidR="006A0D64" w:rsidRPr="007003F6">
        <w:rPr>
          <w:szCs w:val="21"/>
        </w:rPr>
        <w:t>”</w:t>
      </w:r>
      <w:r w:rsidRPr="007003F6">
        <w:rPr>
          <w:szCs w:val="21"/>
        </w:rPr>
        <w:t xml:space="preserve"> </w:t>
      </w:r>
      <w:proofErr w:type="spellStart"/>
      <w:r w:rsidRPr="007003F6">
        <w:rPr>
          <w:szCs w:val="21"/>
        </w:rPr>
        <w:t>programme</w:t>
      </w:r>
      <w:proofErr w:type="spellEnd"/>
      <w:r w:rsidRPr="007003F6">
        <w:rPr>
          <w:szCs w:val="21"/>
        </w:rPr>
        <w:t xml:space="preserve"> (Roland et al., 2010) takes an alternative approach, </w:t>
      </w:r>
      <w:proofErr w:type="spellStart"/>
      <w:r w:rsidRPr="007003F6">
        <w:rPr>
          <w:szCs w:val="21"/>
        </w:rPr>
        <w:t>emphasising</w:t>
      </w:r>
      <w:proofErr w:type="spellEnd"/>
      <w:r w:rsidRPr="007003F6">
        <w:rPr>
          <w:szCs w:val="21"/>
        </w:rPr>
        <w:t xml:space="preserve"> that bullying tends to occur when teacher control and support is lacking, thus creating an environment for such abuse to occur. Therefore, the Zero </w:t>
      </w:r>
      <w:proofErr w:type="spellStart"/>
      <w:r w:rsidRPr="007003F6">
        <w:rPr>
          <w:szCs w:val="21"/>
        </w:rPr>
        <w:t>programme</w:t>
      </w:r>
      <w:proofErr w:type="spellEnd"/>
      <w:r w:rsidRPr="007003F6">
        <w:rPr>
          <w:szCs w:val="21"/>
        </w:rPr>
        <w:t xml:space="preserve"> promotes an authoritative classroom leadership approach which can be implemented to inhibit </w:t>
      </w:r>
      <w:proofErr w:type="spellStart"/>
      <w:r w:rsidRPr="007003F6">
        <w:rPr>
          <w:szCs w:val="21"/>
        </w:rPr>
        <w:t>behaviours</w:t>
      </w:r>
      <w:proofErr w:type="spellEnd"/>
      <w:r w:rsidRPr="007003F6">
        <w:rPr>
          <w:szCs w:val="21"/>
        </w:rPr>
        <w:t xml:space="preserve"> such as humiliating peers as a bid for power, whilst striving to enhance social cohesion in the group. Thus, it is the adults who take responsibility for facilitating development of a climate </w:t>
      </w:r>
      <w:r w:rsidRPr="007003F6">
        <w:rPr>
          <w:szCs w:val="21"/>
        </w:rPr>
        <w:lastRenderedPageBreak/>
        <w:t xml:space="preserve">in which bullying will be reduced. Within the Zero </w:t>
      </w:r>
      <w:proofErr w:type="spellStart"/>
      <w:r w:rsidRPr="007003F6">
        <w:rPr>
          <w:szCs w:val="21"/>
        </w:rPr>
        <w:t>programme</w:t>
      </w:r>
      <w:proofErr w:type="spellEnd"/>
      <w:r w:rsidRPr="007003F6">
        <w:rPr>
          <w:szCs w:val="21"/>
        </w:rPr>
        <w:t xml:space="preserve"> school personnel must address any divergence from the appropriate standards of </w:t>
      </w:r>
      <w:proofErr w:type="spellStart"/>
      <w:r w:rsidRPr="007003F6">
        <w:rPr>
          <w:szCs w:val="21"/>
        </w:rPr>
        <w:t>behaviour</w:t>
      </w:r>
      <w:proofErr w:type="spellEnd"/>
      <w:r w:rsidRPr="007003F6">
        <w:rPr>
          <w:szCs w:val="21"/>
        </w:rPr>
        <w:t xml:space="preserve"> in a respectful manner. Such a </w:t>
      </w:r>
      <w:proofErr w:type="spellStart"/>
      <w:r w:rsidRPr="007003F6">
        <w:rPr>
          <w:szCs w:val="21"/>
        </w:rPr>
        <w:t>programme</w:t>
      </w:r>
      <w:proofErr w:type="spellEnd"/>
      <w:r w:rsidRPr="007003F6">
        <w:rPr>
          <w:szCs w:val="21"/>
        </w:rPr>
        <w:t xml:space="preserve"> may not be appropriate in a cyber setting considering the lack of monitoring in many cyber environments. Although anti-bullying </w:t>
      </w:r>
      <w:proofErr w:type="spellStart"/>
      <w:r w:rsidRPr="007003F6">
        <w:rPr>
          <w:szCs w:val="21"/>
        </w:rPr>
        <w:t>programmes</w:t>
      </w:r>
      <w:proofErr w:type="spellEnd"/>
      <w:r w:rsidRPr="007003F6">
        <w:rPr>
          <w:szCs w:val="21"/>
        </w:rPr>
        <w:t xml:space="preserve"> tend to vary in terms of the theoretical underpinnings, a common component of many initiatives is the Whole School Approach which advocates involving the whole school and extended community to both prevent and intervene in bullying problems.</w:t>
      </w:r>
    </w:p>
    <w:p w:rsidR="00DC37C0" w:rsidRPr="007003F6" w:rsidRDefault="00DC37C0" w:rsidP="00DC37C0">
      <w:pPr>
        <w:rPr>
          <w:szCs w:val="21"/>
        </w:rPr>
      </w:pPr>
      <w:r w:rsidRPr="007003F6">
        <w:rPr>
          <w:szCs w:val="21"/>
        </w:rPr>
        <w:t xml:space="preserve">Rigby, Smith, and </w:t>
      </w:r>
      <w:proofErr w:type="spellStart"/>
      <w:r w:rsidRPr="007003F6">
        <w:rPr>
          <w:szCs w:val="21"/>
        </w:rPr>
        <w:t>Pepler</w:t>
      </w:r>
      <w:proofErr w:type="spellEnd"/>
      <w:r w:rsidRPr="007003F6">
        <w:rPr>
          <w:szCs w:val="21"/>
        </w:rPr>
        <w:t xml:space="preserve"> (2004) argue that </w:t>
      </w:r>
      <w:r w:rsidR="006A0D64" w:rsidRPr="007003F6">
        <w:rPr>
          <w:szCs w:val="21"/>
        </w:rPr>
        <w:t>“</w:t>
      </w:r>
      <w:r w:rsidRPr="007003F6">
        <w:rPr>
          <w:szCs w:val="21"/>
        </w:rPr>
        <w:t xml:space="preserve">It is widely accepted that countering bullying requires a ‘whole school approach’ in which the elements and initiatives in a </w:t>
      </w:r>
      <w:proofErr w:type="spellStart"/>
      <w:r w:rsidRPr="007003F6">
        <w:rPr>
          <w:szCs w:val="21"/>
        </w:rPr>
        <w:t>programme</w:t>
      </w:r>
      <w:proofErr w:type="spellEnd"/>
      <w:r w:rsidRPr="007003F6">
        <w:rPr>
          <w:szCs w:val="21"/>
        </w:rPr>
        <w:t xml:space="preserve"> are carefully </w:t>
      </w:r>
      <w:proofErr w:type="spellStart"/>
      <w:r w:rsidRPr="007003F6">
        <w:rPr>
          <w:szCs w:val="21"/>
        </w:rPr>
        <w:t>co-ordinated</w:t>
      </w:r>
      <w:proofErr w:type="spellEnd"/>
      <w:r w:rsidR="006A0D64" w:rsidRPr="007003F6">
        <w:rPr>
          <w:szCs w:val="21"/>
        </w:rPr>
        <w:t>”</w:t>
      </w:r>
      <w:r w:rsidRPr="007003F6">
        <w:rPr>
          <w:szCs w:val="21"/>
        </w:rPr>
        <w:t xml:space="preserve"> (p. 2). The </w:t>
      </w:r>
      <w:proofErr w:type="spellStart"/>
      <w:r w:rsidRPr="007003F6">
        <w:rPr>
          <w:szCs w:val="21"/>
        </w:rPr>
        <w:t>Olweus</w:t>
      </w:r>
      <w:proofErr w:type="spellEnd"/>
      <w:r w:rsidRPr="007003F6">
        <w:rPr>
          <w:szCs w:val="21"/>
        </w:rPr>
        <w:t xml:space="preserve"> Bullying Prevention Program (OBPP: </w:t>
      </w:r>
      <w:proofErr w:type="spellStart"/>
      <w:r w:rsidRPr="007003F6">
        <w:rPr>
          <w:szCs w:val="21"/>
        </w:rPr>
        <w:t>Olweus</w:t>
      </w:r>
      <w:proofErr w:type="spellEnd"/>
      <w:r w:rsidRPr="007003F6">
        <w:rPr>
          <w:szCs w:val="21"/>
        </w:rPr>
        <w:t xml:space="preserve">, 1993) is a whole school intervention </w:t>
      </w:r>
      <w:proofErr w:type="spellStart"/>
      <w:r w:rsidRPr="007003F6">
        <w:rPr>
          <w:szCs w:val="21"/>
        </w:rPr>
        <w:t>programme</w:t>
      </w:r>
      <w:proofErr w:type="spellEnd"/>
      <w:r w:rsidRPr="007003F6">
        <w:rPr>
          <w:szCs w:val="21"/>
        </w:rPr>
        <w:t xml:space="preserve"> which has been implemented and assessed on a large scale which targets bullying at the school-level (e.g., rules against bullying, involving parents), the classroom-level (e.g., holding meetings with students' parents, and posting and enforcing rules against bullying), the individual-level (e.g., student activities would be supervised and staff would be expected to intervene immediately upon witnessing bullying), and the community-level (e.g., helping to spread anti-bullying messages of best-practice throughout the community) (</w:t>
      </w:r>
      <w:proofErr w:type="spellStart"/>
      <w:r w:rsidRPr="007003F6">
        <w:rPr>
          <w:szCs w:val="21"/>
        </w:rPr>
        <w:t>Olweus</w:t>
      </w:r>
      <w:proofErr w:type="spellEnd"/>
      <w:r w:rsidRPr="007003F6">
        <w:rPr>
          <w:szCs w:val="21"/>
        </w:rPr>
        <w:t xml:space="preserve"> &amp; Limber, 2010). In this way, bullying is regarded as a systemic problem, and therefore, it is addressed with a system-wide response. Farrington and </w:t>
      </w:r>
      <w:proofErr w:type="spellStart"/>
      <w:r w:rsidRPr="007003F6">
        <w:rPr>
          <w:szCs w:val="21"/>
        </w:rPr>
        <w:t>Ttofi</w:t>
      </w:r>
      <w:proofErr w:type="spellEnd"/>
      <w:r w:rsidRPr="007003F6">
        <w:rPr>
          <w:szCs w:val="21"/>
        </w:rPr>
        <w:t xml:space="preserve"> (2009) conducted a meta-analysis of studies which examined the effectiveness of school-based anti-bullying </w:t>
      </w:r>
      <w:proofErr w:type="spellStart"/>
      <w:r w:rsidRPr="007003F6">
        <w:rPr>
          <w:szCs w:val="21"/>
        </w:rPr>
        <w:t>programmes</w:t>
      </w:r>
      <w:proofErr w:type="spellEnd"/>
      <w:r w:rsidRPr="007003F6">
        <w:rPr>
          <w:szCs w:val="21"/>
        </w:rPr>
        <w:t xml:space="preserve">. Elements associated with reduced bullying </w:t>
      </w:r>
      <w:proofErr w:type="spellStart"/>
      <w:r w:rsidRPr="007003F6">
        <w:rPr>
          <w:szCs w:val="21"/>
        </w:rPr>
        <w:t>behaviour</w:t>
      </w:r>
      <w:proofErr w:type="spellEnd"/>
      <w:r w:rsidRPr="007003F6">
        <w:rPr>
          <w:szCs w:val="21"/>
        </w:rPr>
        <w:t xml:space="preserve"> included a whole-school anti-bullying policy. Importantly, </w:t>
      </w:r>
      <w:proofErr w:type="spellStart"/>
      <w:r w:rsidRPr="007003F6">
        <w:rPr>
          <w:szCs w:val="21"/>
        </w:rPr>
        <w:t>programmes</w:t>
      </w:r>
      <w:proofErr w:type="spellEnd"/>
      <w:r w:rsidRPr="007003F6">
        <w:rPr>
          <w:szCs w:val="21"/>
        </w:rPr>
        <w:t xml:space="preserve"> which took their philosophy from </w:t>
      </w:r>
      <w:proofErr w:type="spellStart"/>
      <w:r w:rsidRPr="007003F6">
        <w:rPr>
          <w:szCs w:val="21"/>
        </w:rPr>
        <w:t>Olweus</w:t>
      </w:r>
      <w:proofErr w:type="spellEnd"/>
      <w:r w:rsidRPr="007003F6">
        <w:rPr>
          <w:szCs w:val="21"/>
        </w:rPr>
        <w:t xml:space="preserve"> were found to be most effective. However, a whole school anti-bullying policy was not found to be an important factor in reducing victimization. In fact, the meta-analysis highlighted the complexity of countering bullying in schools as different </w:t>
      </w:r>
      <w:proofErr w:type="spellStart"/>
      <w:r w:rsidRPr="007003F6">
        <w:rPr>
          <w:szCs w:val="21"/>
        </w:rPr>
        <w:t>programme</w:t>
      </w:r>
      <w:proofErr w:type="spellEnd"/>
      <w:r w:rsidRPr="007003F6">
        <w:rPr>
          <w:szCs w:val="21"/>
        </w:rPr>
        <w:t xml:space="preserve"> components were significant predictors of reducing victimization and reducing perpetration. So, does it make sense to roll out the same approaches to tackle cyber-based bullying and aggression? Perhaps there is some rationale for doing so, as many studies have highlighted an overlap across the two forms of aggression with the same individuals involved in both forms (e.g., Juvonen &amp; Gross, 2008; </w:t>
      </w:r>
      <w:proofErr w:type="spellStart"/>
      <w:r w:rsidRPr="007003F6">
        <w:rPr>
          <w:szCs w:val="21"/>
        </w:rPr>
        <w:t>Riebel</w:t>
      </w:r>
      <w:proofErr w:type="spellEnd"/>
      <w:r w:rsidRPr="007003F6">
        <w:rPr>
          <w:szCs w:val="21"/>
        </w:rPr>
        <w:t xml:space="preserve">, </w:t>
      </w:r>
      <w:proofErr w:type="spellStart"/>
      <w:r w:rsidRPr="007003F6">
        <w:rPr>
          <w:szCs w:val="21"/>
        </w:rPr>
        <w:t>Jäger</w:t>
      </w:r>
      <w:proofErr w:type="spellEnd"/>
      <w:r w:rsidRPr="007003F6">
        <w:rPr>
          <w:szCs w:val="21"/>
        </w:rPr>
        <w:t>, &amp; Fischer, 2009). However, once again it is important to consider the unique characteristics of cyberspace and it is vital that practitioners do not intervene in a way that ultimately does more harm than good.</w:t>
      </w:r>
    </w:p>
    <w:p w:rsidR="00DC37C0" w:rsidRPr="007003F6" w:rsidRDefault="00DC37C0" w:rsidP="00DC37C0">
      <w:pPr>
        <w:rPr>
          <w:szCs w:val="21"/>
        </w:rPr>
      </w:pPr>
      <w:proofErr w:type="spellStart"/>
      <w:r w:rsidRPr="007003F6">
        <w:rPr>
          <w:szCs w:val="21"/>
        </w:rPr>
        <w:t>Menesini</w:t>
      </w:r>
      <w:proofErr w:type="spellEnd"/>
      <w:r w:rsidRPr="007003F6">
        <w:rPr>
          <w:szCs w:val="21"/>
        </w:rPr>
        <w:t xml:space="preserve">, </w:t>
      </w:r>
      <w:proofErr w:type="spellStart"/>
      <w:r w:rsidRPr="007003F6">
        <w:rPr>
          <w:szCs w:val="21"/>
        </w:rPr>
        <w:t>Palladino</w:t>
      </w:r>
      <w:proofErr w:type="spellEnd"/>
      <w:r w:rsidRPr="007003F6">
        <w:rPr>
          <w:szCs w:val="21"/>
        </w:rPr>
        <w:t xml:space="preserve">, and </w:t>
      </w:r>
      <w:proofErr w:type="spellStart"/>
      <w:r w:rsidRPr="007003F6">
        <w:rPr>
          <w:szCs w:val="21"/>
        </w:rPr>
        <w:t>Nocentini</w:t>
      </w:r>
      <w:proofErr w:type="spellEnd"/>
      <w:r w:rsidRPr="007003F6">
        <w:rPr>
          <w:szCs w:val="21"/>
        </w:rPr>
        <w:t xml:space="preserve"> (2015) argue that, considering the established overlap between traditional bullying and cyber forms of bullying, it is sensible to extend existing anti-bullying </w:t>
      </w:r>
      <w:proofErr w:type="spellStart"/>
      <w:r w:rsidRPr="007003F6">
        <w:rPr>
          <w:szCs w:val="21"/>
        </w:rPr>
        <w:t>programmes</w:t>
      </w:r>
      <w:proofErr w:type="spellEnd"/>
      <w:r w:rsidRPr="007003F6">
        <w:rPr>
          <w:szCs w:val="21"/>
        </w:rPr>
        <w:t xml:space="preserve"> to address cyberbullying. However, they too </w:t>
      </w:r>
      <w:proofErr w:type="spellStart"/>
      <w:r w:rsidRPr="007003F6">
        <w:rPr>
          <w:szCs w:val="21"/>
        </w:rPr>
        <w:t>recognise</w:t>
      </w:r>
      <w:proofErr w:type="spellEnd"/>
      <w:r w:rsidRPr="007003F6">
        <w:rPr>
          <w:szCs w:val="21"/>
        </w:rPr>
        <w:t xml:space="preserve"> that cyberspace has specific characteristics which do not pertain to traditional bullying. They have evaluated a </w:t>
      </w:r>
      <w:proofErr w:type="spellStart"/>
      <w:r w:rsidRPr="007003F6">
        <w:rPr>
          <w:szCs w:val="21"/>
        </w:rPr>
        <w:t>programme</w:t>
      </w:r>
      <w:proofErr w:type="spellEnd"/>
      <w:r w:rsidRPr="007003F6">
        <w:rPr>
          <w:szCs w:val="21"/>
        </w:rPr>
        <w:t xml:space="preserve"> called </w:t>
      </w:r>
      <w:r w:rsidR="006A0D64" w:rsidRPr="007003F6">
        <w:rPr>
          <w:szCs w:val="21"/>
        </w:rPr>
        <w:t>“</w:t>
      </w:r>
      <w:proofErr w:type="spellStart"/>
      <w:r w:rsidRPr="007003F6">
        <w:rPr>
          <w:szCs w:val="21"/>
        </w:rPr>
        <w:t>Noncadiamointrappola</w:t>
      </w:r>
      <w:proofErr w:type="spellEnd"/>
      <w:r w:rsidRPr="007003F6">
        <w:rPr>
          <w:szCs w:val="21"/>
        </w:rPr>
        <w:t>!</w:t>
      </w:r>
      <w:r w:rsidR="006A0D64" w:rsidRPr="007003F6">
        <w:rPr>
          <w:szCs w:val="21"/>
        </w:rPr>
        <w:t>”</w:t>
      </w:r>
      <w:r w:rsidRPr="007003F6">
        <w:rPr>
          <w:szCs w:val="21"/>
        </w:rPr>
        <w:t xml:space="preserve"> (</w:t>
      </w:r>
      <w:r w:rsidR="006A0D64" w:rsidRPr="007003F6">
        <w:rPr>
          <w:szCs w:val="21"/>
        </w:rPr>
        <w:t>“</w:t>
      </w:r>
      <w:r w:rsidRPr="007003F6">
        <w:rPr>
          <w:szCs w:val="21"/>
        </w:rPr>
        <w:t>Let’s not fall into the trap</w:t>
      </w:r>
      <w:r w:rsidR="006A0D64" w:rsidRPr="007003F6">
        <w:rPr>
          <w:szCs w:val="21"/>
        </w:rPr>
        <w:t>”</w:t>
      </w:r>
      <w:r w:rsidRPr="007003F6">
        <w:rPr>
          <w:szCs w:val="21"/>
        </w:rPr>
        <w:t xml:space="preserve">) which aims to counter both forms of bullying and to promote positive use of technology. Displaying some parallels with Kiva and peer-support efforts, their </w:t>
      </w:r>
      <w:proofErr w:type="spellStart"/>
      <w:r w:rsidRPr="007003F6">
        <w:rPr>
          <w:szCs w:val="21"/>
        </w:rPr>
        <w:t>programme</w:t>
      </w:r>
      <w:proofErr w:type="spellEnd"/>
      <w:r w:rsidRPr="007003F6">
        <w:rPr>
          <w:szCs w:val="21"/>
        </w:rPr>
        <w:t xml:space="preserve"> has a pro-social approach, with provision of online support, promotion of positive cyber </w:t>
      </w:r>
      <w:proofErr w:type="spellStart"/>
      <w:r w:rsidRPr="007003F6">
        <w:rPr>
          <w:szCs w:val="21"/>
        </w:rPr>
        <w:t>behaviours</w:t>
      </w:r>
      <w:proofErr w:type="spellEnd"/>
      <w:r w:rsidRPr="007003F6">
        <w:rPr>
          <w:szCs w:val="21"/>
        </w:rPr>
        <w:t xml:space="preserve">, and involvement of peers as educators in both physical and cyber settings. The first edition of the </w:t>
      </w:r>
      <w:proofErr w:type="spellStart"/>
      <w:r w:rsidRPr="007003F6">
        <w:rPr>
          <w:szCs w:val="21"/>
        </w:rPr>
        <w:t>programme</w:t>
      </w:r>
      <w:proofErr w:type="spellEnd"/>
      <w:r w:rsidRPr="007003F6">
        <w:rPr>
          <w:szCs w:val="21"/>
        </w:rPr>
        <w:t xml:space="preserve"> (2009/2010) was reported to have moderate positive effects. However, stronger impact was found following a number of adaptations such as: equal emphasis on both bullying and cyberbullying; more focus on the bystander and victim roles; consideration given to coping strategies; peer-led face-to-face activities; and greater emphasis on the ecological approach where teacher support of class activities is </w:t>
      </w:r>
      <w:proofErr w:type="spellStart"/>
      <w:r w:rsidRPr="007003F6">
        <w:rPr>
          <w:szCs w:val="21"/>
        </w:rPr>
        <w:t>emphasised</w:t>
      </w:r>
      <w:proofErr w:type="spellEnd"/>
      <w:r w:rsidRPr="007003F6">
        <w:rPr>
          <w:szCs w:val="21"/>
        </w:rPr>
        <w:t xml:space="preserve">. It is evident that this </w:t>
      </w:r>
      <w:proofErr w:type="spellStart"/>
      <w:r w:rsidRPr="007003F6">
        <w:rPr>
          <w:szCs w:val="21"/>
        </w:rPr>
        <w:t>programme</w:t>
      </w:r>
      <w:proofErr w:type="spellEnd"/>
      <w:r w:rsidRPr="007003F6">
        <w:rPr>
          <w:szCs w:val="21"/>
        </w:rPr>
        <w:t xml:space="preserve"> has a </w:t>
      </w:r>
      <w:r w:rsidRPr="007003F6">
        <w:rPr>
          <w:szCs w:val="21"/>
        </w:rPr>
        <w:lastRenderedPageBreak/>
        <w:t xml:space="preserve">broad scope. Compared with control participants, the experimental group displayed reduced bullying, </w:t>
      </w:r>
      <w:proofErr w:type="spellStart"/>
      <w:r w:rsidRPr="007003F6">
        <w:rPr>
          <w:szCs w:val="21"/>
        </w:rPr>
        <w:t>victimisation</w:t>
      </w:r>
      <w:proofErr w:type="spellEnd"/>
      <w:r w:rsidRPr="007003F6">
        <w:rPr>
          <w:szCs w:val="21"/>
        </w:rPr>
        <w:t xml:space="preserve">, and cyber </w:t>
      </w:r>
      <w:proofErr w:type="spellStart"/>
      <w:r w:rsidRPr="007003F6">
        <w:rPr>
          <w:szCs w:val="21"/>
        </w:rPr>
        <w:t>victimisation</w:t>
      </w:r>
      <w:proofErr w:type="spellEnd"/>
      <w:r w:rsidRPr="007003F6">
        <w:rPr>
          <w:szCs w:val="21"/>
        </w:rPr>
        <w:t xml:space="preserve">. In addition, experimental participants had an increased tendency towards adaptive/desirable coping strategies and showed reduced maladaptive coping. </w:t>
      </w:r>
      <w:proofErr w:type="spellStart"/>
      <w:r w:rsidRPr="007003F6">
        <w:rPr>
          <w:szCs w:val="21"/>
        </w:rPr>
        <w:t>Menesini</w:t>
      </w:r>
      <w:proofErr w:type="spellEnd"/>
      <w:r w:rsidRPr="007003F6">
        <w:rPr>
          <w:szCs w:val="21"/>
        </w:rPr>
        <w:t xml:space="preserve"> et al. (2015) state that approach coping styles make bystander defending more likely, whilst empathy and anti-bullying attitudes are associated with increased bystander intervention. They also </w:t>
      </w:r>
      <w:proofErr w:type="spellStart"/>
      <w:r w:rsidRPr="007003F6">
        <w:rPr>
          <w:szCs w:val="21"/>
        </w:rPr>
        <w:t>emphasise</w:t>
      </w:r>
      <w:proofErr w:type="spellEnd"/>
      <w:r w:rsidRPr="007003F6">
        <w:rPr>
          <w:szCs w:val="21"/>
        </w:rPr>
        <w:t xml:space="preserve"> the need to focus not only on developing individual attitudes and coping styles, but also the importance of addressing the group as a whole. In the third stage of development, some additional emphasis was placed on new components, such as cooperative work with increased consideration given to empathy and problem solving. More attention was also given to victim and bystander perspectives so as to show how change can be achieved. Showing consideration for the whole school approach, the </w:t>
      </w:r>
      <w:proofErr w:type="spellStart"/>
      <w:r w:rsidRPr="007003F6">
        <w:rPr>
          <w:szCs w:val="21"/>
        </w:rPr>
        <w:t>programme</w:t>
      </w:r>
      <w:proofErr w:type="spellEnd"/>
      <w:r w:rsidRPr="007003F6">
        <w:rPr>
          <w:szCs w:val="21"/>
        </w:rPr>
        <w:t xml:space="preserve"> included an ecological perspective (i.e., a school-wide approach). Overall, a significant decline in bullying, </w:t>
      </w:r>
      <w:proofErr w:type="spellStart"/>
      <w:r w:rsidRPr="007003F6">
        <w:rPr>
          <w:szCs w:val="21"/>
        </w:rPr>
        <w:t>victimisation</w:t>
      </w:r>
      <w:proofErr w:type="spellEnd"/>
      <w:r w:rsidRPr="007003F6">
        <w:rPr>
          <w:szCs w:val="21"/>
        </w:rPr>
        <w:t xml:space="preserve">, cyberbullying, and cyber </w:t>
      </w:r>
      <w:proofErr w:type="spellStart"/>
      <w:r w:rsidRPr="007003F6">
        <w:rPr>
          <w:szCs w:val="21"/>
        </w:rPr>
        <w:t>victimisation</w:t>
      </w:r>
      <w:proofErr w:type="spellEnd"/>
      <w:r w:rsidRPr="007003F6">
        <w:rPr>
          <w:szCs w:val="21"/>
        </w:rPr>
        <w:t xml:space="preserve"> was found for the experimental participants compared to the controls. Although the effect size was not very strong, a </w:t>
      </w:r>
      <w:proofErr w:type="spellStart"/>
      <w:r w:rsidRPr="007003F6">
        <w:rPr>
          <w:szCs w:val="21"/>
        </w:rPr>
        <w:t>programme</w:t>
      </w:r>
      <w:proofErr w:type="spellEnd"/>
      <w:r w:rsidRPr="007003F6">
        <w:rPr>
          <w:szCs w:val="21"/>
        </w:rPr>
        <w:t xml:space="preserve"> such as this appears to meet the criteria that are important if we are to achieve what Mc </w:t>
      </w:r>
      <w:proofErr w:type="spellStart"/>
      <w:r w:rsidRPr="007003F6">
        <w:rPr>
          <w:szCs w:val="21"/>
        </w:rPr>
        <w:t>Guckin</w:t>
      </w:r>
      <w:proofErr w:type="spellEnd"/>
      <w:r w:rsidRPr="007003F6">
        <w:rPr>
          <w:szCs w:val="21"/>
        </w:rPr>
        <w:t xml:space="preserve"> and Corcoran (2016) </w:t>
      </w:r>
      <w:proofErr w:type="spellStart"/>
      <w:r w:rsidRPr="007003F6">
        <w:rPr>
          <w:szCs w:val="21"/>
        </w:rPr>
        <w:t>emphasise</w:t>
      </w:r>
      <w:proofErr w:type="spellEnd"/>
      <w:r w:rsidRPr="007003F6">
        <w:rPr>
          <w:szCs w:val="21"/>
        </w:rPr>
        <w:t xml:space="preserve"> as important: anti-cyberbullying </w:t>
      </w:r>
      <w:proofErr w:type="spellStart"/>
      <w:r w:rsidRPr="007003F6">
        <w:rPr>
          <w:szCs w:val="21"/>
        </w:rPr>
        <w:t>programmes</w:t>
      </w:r>
      <w:proofErr w:type="spellEnd"/>
      <w:r w:rsidRPr="007003F6">
        <w:rPr>
          <w:szCs w:val="21"/>
        </w:rPr>
        <w:t xml:space="preserve"> that are theoretically informed, methodologically robust, and empirically supported. Although there is relatively little evidence to date of the effectiveness of interventions and </w:t>
      </w:r>
      <w:proofErr w:type="spellStart"/>
      <w:r w:rsidRPr="007003F6">
        <w:rPr>
          <w:szCs w:val="21"/>
        </w:rPr>
        <w:t>programmes</w:t>
      </w:r>
      <w:proofErr w:type="spellEnd"/>
      <w:r w:rsidRPr="007003F6">
        <w:rPr>
          <w:szCs w:val="21"/>
        </w:rPr>
        <w:t xml:space="preserve"> which target cyberbullying specifically, there has been a number of international EU-funded initiatives (e.g., </w:t>
      </w:r>
      <w:proofErr w:type="spellStart"/>
      <w:r w:rsidRPr="007003F6">
        <w:rPr>
          <w:szCs w:val="21"/>
        </w:rPr>
        <w:t>CyberTraining</w:t>
      </w:r>
      <w:proofErr w:type="spellEnd"/>
      <w:r w:rsidRPr="007003F6">
        <w:rPr>
          <w:szCs w:val="21"/>
        </w:rPr>
        <w:t>, CT4P, and COST IS0801 - see below) which have sought to develop educational tools and inform policy and practice through research, so as to counter online aggression.</w:t>
      </w:r>
    </w:p>
    <w:p w:rsidR="00D26FEB" w:rsidRPr="007003F6" w:rsidRDefault="00D26FEB" w:rsidP="00DC37C0">
      <w:pPr>
        <w:rPr>
          <w:szCs w:val="21"/>
        </w:rPr>
      </w:pPr>
    </w:p>
    <w:p w:rsidR="007003F6" w:rsidRPr="007003F6" w:rsidRDefault="007003F6" w:rsidP="00DC37C0">
      <w:pPr>
        <w:rPr>
          <w:szCs w:val="21"/>
        </w:rPr>
      </w:pPr>
    </w:p>
    <w:p w:rsidR="00DC37C0" w:rsidRPr="007003F6" w:rsidRDefault="00DC37C0" w:rsidP="00DC37C0">
      <w:pPr>
        <w:pStyle w:val="Heading2"/>
      </w:pPr>
      <w:r w:rsidRPr="007003F6">
        <w:t xml:space="preserve">Cross-National Collaboration: </w:t>
      </w:r>
      <w:proofErr w:type="spellStart"/>
      <w:r w:rsidRPr="007003F6">
        <w:t>Forging</w:t>
      </w:r>
      <w:proofErr w:type="spellEnd"/>
      <w:r w:rsidRPr="007003F6">
        <w:t xml:space="preserve"> </w:t>
      </w:r>
      <w:proofErr w:type="spellStart"/>
      <w:r w:rsidRPr="007003F6">
        <w:t>Ahead</w:t>
      </w:r>
      <w:proofErr w:type="spellEnd"/>
      <w:r w:rsidRPr="007003F6">
        <w:t xml:space="preserve"> in the </w:t>
      </w:r>
      <w:r w:rsidR="00D26FEB" w:rsidRPr="007003F6">
        <w:br/>
      </w:r>
      <w:r w:rsidRPr="007003F6">
        <w:t xml:space="preserve">Best </w:t>
      </w:r>
      <w:proofErr w:type="spellStart"/>
      <w:r w:rsidRPr="007003F6">
        <w:t>Interests</w:t>
      </w:r>
      <w:proofErr w:type="spellEnd"/>
      <w:r w:rsidRPr="007003F6">
        <w:t xml:space="preserve"> of the </w:t>
      </w:r>
      <w:r w:rsidR="006A0D64" w:rsidRPr="007003F6">
        <w:t>“</w:t>
      </w:r>
      <w:proofErr w:type="spellStart"/>
      <w:r w:rsidRPr="007003F6">
        <w:t>Always</w:t>
      </w:r>
      <w:proofErr w:type="spellEnd"/>
      <w:r w:rsidRPr="007003F6">
        <w:t xml:space="preserve">-on </w:t>
      </w:r>
      <w:proofErr w:type="spellStart"/>
      <w:r w:rsidRPr="007003F6">
        <w:t>Generation</w:t>
      </w:r>
      <w:proofErr w:type="spellEnd"/>
      <w:r w:rsidR="006A0D64" w:rsidRPr="007003F6">
        <w:t>”</w:t>
      </w:r>
    </w:p>
    <w:p w:rsidR="00DC37C0" w:rsidRPr="007003F6" w:rsidRDefault="00DC37C0" w:rsidP="00DC37C0">
      <w:pPr>
        <w:rPr>
          <w:szCs w:val="21"/>
          <w:lang w:val="fr-FR"/>
        </w:rPr>
      </w:pPr>
    </w:p>
    <w:p w:rsidR="00DC37C0" w:rsidRPr="007003F6" w:rsidRDefault="00DC37C0" w:rsidP="00DC37C0">
      <w:pPr>
        <w:rPr>
          <w:szCs w:val="21"/>
        </w:rPr>
      </w:pPr>
      <w:r w:rsidRPr="007003F6">
        <w:rPr>
          <w:szCs w:val="21"/>
        </w:rPr>
        <w:t xml:space="preserve">In an ideal world there would be a wealth of knowledge in terms of how CYP cope effectively with cyber victimization and plenty of evidence regarding best practice in terms of intervening to protect children and adolescents online. However, there is little clarity regarding the best coping strategies and a paucity of robust research such as that provided by </w:t>
      </w:r>
      <w:proofErr w:type="spellStart"/>
      <w:r w:rsidRPr="007003F6">
        <w:rPr>
          <w:szCs w:val="21"/>
        </w:rPr>
        <w:t>Menesini</w:t>
      </w:r>
      <w:proofErr w:type="spellEnd"/>
      <w:r w:rsidRPr="007003F6">
        <w:rPr>
          <w:szCs w:val="21"/>
        </w:rPr>
        <w:t xml:space="preserve"> et al. (2015) detailing the effectiveness of anti-cyberbullying </w:t>
      </w:r>
      <w:proofErr w:type="spellStart"/>
      <w:r w:rsidRPr="007003F6">
        <w:rPr>
          <w:szCs w:val="21"/>
        </w:rPr>
        <w:t>programmes</w:t>
      </w:r>
      <w:proofErr w:type="spellEnd"/>
      <w:r w:rsidRPr="007003F6">
        <w:rPr>
          <w:szCs w:val="21"/>
        </w:rPr>
        <w:t xml:space="preserve"> and their components. We do not live in an ideal world, and we simply cannot wait until we have an abundance of evidence before we attempt to guide policy and practice so as to protect young Internet users. In order to advance knowledge about the nature of cyber-based aggression and bullying, and ultimately to facilitate development of better policy-making and practice, the European Union has funded a number of cross-national collaborations with important research and resource outputs.</w:t>
      </w:r>
    </w:p>
    <w:p w:rsidR="00DC37C0" w:rsidRPr="007003F6" w:rsidRDefault="00DC37C0" w:rsidP="00DC37C0">
      <w:pPr>
        <w:rPr>
          <w:szCs w:val="21"/>
        </w:rPr>
      </w:pPr>
      <w:r w:rsidRPr="007003F6">
        <w:rPr>
          <w:szCs w:val="21"/>
        </w:rPr>
        <w:t xml:space="preserve">The </w:t>
      </w:r>
      <w:proofErr w:type="spellStart"/>
      <w:r w:rsidRPr="007003F6">
        <w:rPr>
          <w:szCs w:val="21"/>
        </w:rPr>
        <w:t>CyberTraining</w:t>
      </w:r>
      <w:proofErr w:type="spellEnd"/>
      <w:r w:rsidRPr="007003F6">
        <w:rPr>
          <w:szCs w:val="21"/>
        </w:rPr>
        <w:t xml:space="preserve"> project (funded by the EU Lifelong Learning </w:t>
      </w:r>
      <w:proofErr w:type="spellStart"/>
      <w:r w:rsidRPr="007003F6">
        <w:rPr>
          <w:szCs w:val="21"/>
        </w:rPr>
        <w:t>Programme</w:t>
      </w:r>
      <w:proofErr w:type="spellEnd"/>
      <w:r w:rsidRPr="007003F6">
        <w:rPr>
          <w:szCs w:val="21"/>
        </w:rPr>
        <w:t>: see Mora-</w:t>
      </w:r>
      <w:proofErr w:type="spellStart"/>
      <w:r w:rsidRPr="007003F6">
        <w:rPr>
          <w:szCs w:val="21"/>
        </w:rPr>
        <w:t>Merchan</w:t>
      </w:r>
      <w:proofErr w:type="spellEnd"/>
      <w:r w:rsidRPr="007003F6">
        <w:rPr>
          <w:szCs w:val="21"/>
        </w:rPr>
        <w:t xml:space="preserve"> &amp; </w:t>
      </w:r>
      <w:proofErr w:type="spellStart"/>
      <w:r w:rsidRPr="007003F6">
        <w:rPr>
          <w:szCs w:val="21"/>
        </w:rPr>
        <w:t>Jäger</w:t>
      </w:r>
      <w:proofErr w:type="spellEnd"/>
      <w:r w:rsidRPr="007003F6">
        <w:rPr>
          <w:szCs w:val="21"/>
        </w:rPr>
        <w:t xml:space="preserve">, 2011) culminated in a research-based training manual on cyberbullying. The manual provided a broad overview of the topic of cyberbullying, its nature and prevalence in Europe, approaches to countering cyberbullying, and best practice. The purpose of the project was also to provide practical guidance and resources for trainers working with the various target groups including school students, parents, teachers, as well as other professionals. Following the </w:t>
      </w:r>
      <w:proofErr w:type="spellStart"/>
      <w:r w:rsidRPr="007003F6">
        <w:rPr>
          <w:szCs w:val="21"/>
        </w:rPr>
        <w:t>CyberTraining</w:t>
      </w:r>
      <w:proofErr w:type="spellEnd"/>
      <w:r w:rsidRPr="007003F6">
        <w:rPr>
          <w:szCs w:val="21"/>
        </w:rPr>
        <w:t xml:space="preserve"> project, the </w:t>
      </w:r>
      <w:proofErr w:type="spellStart"/>
      <w:r w:rsidRPr="007003F6">
        <w:rPr>
          <w:szCs w:val="21"/>
        </w:rPr>
        <w:t>CyberTraining</w:t>
      </w:r>
      <w:proofErr w:type="spellEnd"/>
      <w:r w:rsidRPr="007003F6">
        <w:rPr>
          <w:szCs w:val="21"/>
        </w:rPr>
        <w:t xml:space="preserve"> for Parents (CT4P) </w:t>
      </w:r>
      <w:r w:rsidRPr="007003F6">
        <w:rPr>
          <w:szCs w:val="21"/>
        </w:rPr>
        <w:lastRenderedPageBreak/>
        <w:t xml:space="preserve">was undertaken. The CT4P initiative sought to develop a more focused output aimed at training parents to address cyber safety and also to assist coping with cyberbullying. Specifically, outputs from CT4P included </w:t>
      </w:r>
      <w:r w:rsidR="006A0D64" w:rsidRPr="007003F6">
        <w:rPr>
          <w:szCs w:val="21"/>
        </w:rPr>
        <w:t>“</w:t>
      </w:r>
      <w:r w:rsidRPr="007003F6">
        <w:rPr>
          <w:szCs w:val="21"/>
        </w:rPr>
        <w:t>face-to-face</w:t>
      </w:r>
      <w:r w:rsidR="006A0D64" w:rsidRPr="007003F6">
        <w:rPr>
          <w:szCs w:val="21"/>
        </w:rPr>
        <w:t>”</w:t>
      </w:r>
      <w:r w:rsidRPr="007003F6">
        <w:rPr>
          <w:szCs w:val="21"/>
        </w:rPr>
        <w:t xml:space="preserve"> training courses, self-directed online courses for trainers, and moderated online courses for parents. Through its initial development and implementation, many of the principles that we outlined above can be seen in action in the CT4P project. The project partly extended the material developed by the </w:t>
      </w:r>
      <w:proofErr w:type="spellStart"/>
      <w:r w:rsidRPr="007003F6">
        <w:rPr>
          <w:szCs w:val="21"/>
        </w:rPr>
        <w:t>CyberTraining</w:t>
      </w:r>
      <w:proofErr w:type="spellEnd"/>
      <w:r w:rsidRPr="007003F6">
        <w:rPr>
          <w:szCs w:val="21"/>
        </w:rPr>
        <w:t xml:space="preserve"> initiative, with the purpose of educating parents on ICT and Internet safety, the nature of cyberbullying, its prevalence and effects, legal considerations at a national and international level, as well as strategies for preventing and countering cyberbullying.</w:t>
      </w:r>
    </w:p>
    <w:p w:rsidR="00DC37C0" w:rsidRPr="007003F6" w:rsidRDefault="00DC37C0" w:rsidP="00DC37C0">
      <w:pPr>
        <w:rPr>
          <w:szCs w:val="21"/>
        </w:rPr>
      </w:pPr>
      <w:r w:rsidRPr="007003F6">
        <w:rPr>
          <w:szCs w:val="21"/>
        </w:rPr>
        <w:t xml:space="preserve">Although the COST Action IS0801 (Cyberbullying: coping with negative and enhancing positive uses of new technologies, in relationships in educational settings: https://sites.google.com/site/costis0801/) led by Peter Smith, did not lead directly to an educational tool to be used in training, or a specific anti-cyberbullying </w:t>
      </w:r>
      <w:proofErr w:type="spellStart"/>
      <w:r w:rsidRPr="007003F6">
        <w:rPr>
          <w:szCs w:val="21"/>
        </w:rPr>
        <w:t>programme</w:t>
      </w:r>
      <w:proofErr w:type="spellEnd"/>
      <w:r w:rsidRPr="007003F6">
        <w:rPr>
          <w:szCs w:val="21"/>
        </w:rPr>
        <w:t xml:space="preserve">, it made a very important contribution to many aspects of cyberbullying research and ultimately to prevention/intervention efforts. The Action allowed for collaboration among researchers and practitioners from the fields of traditional bullying, law, and telecommunications providers so as to advance the current knowledge on cyberbullying. Working groups were established in order to address specific aspects, such as: </w:t>
      </w:r>
      <w:proofErr w:type="spellStart"/>
      <w:r w:rsidRPr="007003F6">
        <w:rPr>
          <w:szCs w:val="21"/>
        </w:rPr>
        <w:t>conceptualisation</w:t>
      </w:r>
      <w:proofErr w:type="spellEnd"/>
      <w:r w:rsidRPr="007003F6">
        <w:rPr>
          <w:szCs w:val="21"/>
        </w:rPr>
        <w:t xml:space="preserve"> and definitional concerns; provision of national guidelines; reviewing knowledge on coping with cyberbullying; legal considerations and input telecommunication companies and service providers; and positive uses of new technologies. Not only did the Action facilitate the production and dissemination of new knowledge and research, it provided funding to facilitate development of research capacity among early stage researchers. Although such initiatives contribute greatly to current understanding of how </w:t>
      </w:r>
      <w:r w:rsidR="006A0D64" w:rsidRPr="007003F6">
        <w:rPr>
          <w:szCs w:val="21"/>
        </w:rPr>
        <w:t>“</w:t>
      </w:r>
      <w:r w:rsidRPr="007003F6">
        <w:rPr>
          <w:szCs w:val="21"/>
        </w:rPr>
        <w:t>we</w:t>
      </w:r>
      <w:r w:rsidR="006A0D64" w:rsidRPr="007003F6">
        <w:rPr>
          <w:szCs w:val="21"/>
        </w:rPr>
        <w:t>”</w:t>
      </w:r>
      <w:r w:rsidRPr="007003F6">
        <w:rPr>
          <w:szCs w:val="21"/>
        </w:rPr>
        <w:t xml:space="preserve"> (researchers, psychologists, parents, teachers, government staff) can best cope with cyber-based bullying and aggression, some would argue that the only way to eliminate cyber aggression is to prosecute perpetrators. As a result, there are places in the world where traditional bullying and cyberbullying legislation has already been created, and there are currently many countries where there is hot debate as to whether this is the best way of coping with cyberbullies (e.g., Purdy &amp; Mc </w:t>
      </w:r>
      <w:proofErr w:type="spellStart"/>
      <w:r w:rsidRPr="007003F6">
        <w:rPr>
          <w:szCs w:val="21"/>
        </w:rPr>
        <w:t>Guckin</w:t>
      </w:r>
      <w:proofErr w:type="spellEnd"/>
      <w:r w:rsidRPr="007003F6">
        <w:rPr>
          <w:szCs w:val="21"/>
        </w:rPr>
        <w:t>, 2013).</w:t>
      </w:r>
    </w:p>
    <w:p w:rsidR="00DC37C0" w:rsidRPr="007003F6" w:rsidRDefault="00DC37C0" w:rsidP="00DC37C0"/>
    <w:p w:rsidR="00DC37C0" w:rsidRPr="007003F6" w:rsidRDefault="00DC37C0" w:rsidP="00DC37C0"/>
    <w:p w:rsidR="00DC37C0" w:rsidRPr="007003F6" w:rsidRDefault="00DC37C0" w:rsidP="00DC37C0">
      <w:pPr>
        <w:pStyle w:val="Heading2"/>
      </w:pPr>
      <w:proofErr w:type="spellStart"/>
      <w:r w:rsidRPr="007003F6">
        <w:t>Policing</w:t>
      </w:r>
      <w:proofErr w:type="spellEnd"/>
      <w:r w:rsidRPr="007003F6">
        <w:t xml:space="preserve"> the Wild West: </w:t>
      </w:r>
      <w:r w:rsidR="006A0D64" w:rsidRPr="007003F6">
        <w:br/>
      </w:r>
      <w:r w:rsidRPr="007003F6">
        <w:t xml:space="preserve">Is </w:t>
      </w:r>
      <w:proofErr w:type="spellStart"/>
      <w:r w:rsidRPr="007003F6">
        <w:t>Cyberbullying</w:t>
      </w:r>
      <w:proofErr w:type="spellEnd"/>
      <w:r w:rsidRPr="007003F6">
        <w:t xml:space="preserve"> </w:t>
      </w:r>
      <w:proofErr w:type="spellStart"/>
      <w:r w:rsidRPr="007003F6">
        <w:t>Legislation</w:t>
      </w:r>
      <w:proofErr w:type="spellEnd"/>
      <w:r w:rsidRPr="007003F6">
        <w:t xml:space="preserve"> the </w:t>
      </w:r>
      <w:proofErr w:type="spellStart"/>
      <w:r w:rsidRPr="007003F6">
        <w:t>Answer</w:t>
      </w:r>
      <w:proofErr w:type="spellEnd"/>
      <w:r w:rsidRPr="007003F6">
        <w:t>?</w:t>
      </w:r>
    </w:p>
    <w:p w:rsidR="00DC37C0" w:rsidRPr="007003F6" w:rsidRDefault="00DC37C0" w:rsidP="00DC37C0">
      <w:pPr>
        <w:rPr>
          <w:szCs w:val="21"/>
          <w:lang w:val="fr-FR"/>
        </w:rPr>
      </w:pPr>
    </w:p>
    <w:p w:rsidR="00DC37C0" w:rsidRPr="007003F6" w:rsidRDefault="00DC37C0" w:rsidP="00DC37C0">
      <w:pPr>
        <w:rPr>
          <w:szCs w:val="21"/>
        </w:rPr>
      </w:pPr>
      <w:r w:rsidRPr="007003F6">
        <w:rPr>
          <w:szCs w:val="21"/>
        </w:rPr>
        <w:t xml:space="preserve">Producing legislation to crack down on cyberbullying and trolling is sometimes likened to efforts to police the Wild West (Corcoran, Frazer, &amp; Mc </w:t>
      </w:r>
      <w:proofErr w:type="spellStart"/>
      <w:r w:rsidRPr="007003F6">
        <w:rPr>
          <w:szCs w:val="21"/>
        </w:rPr>
        <w:t>Guckin</w:t>
      </w:r>
      <w:proofErr w:type="spellEnd"/>
      <w:r w:rsidRPr="007003F6">
        <w:rPr>
          <w:szCs w:val="21"/>
        </w:rPr>
        <w:t xml:space="preserve">, 2015). However, bullying and cyberbullying offences have been </w:t>
      </w:r>
      <w:proofErr w:type="spellStart"/>
      <w:r w:rsidRPr="007003F6">
        <w:rPr>
          <w:szCs w:val="21"/>
        </w:rPr>
        <w:t>criminalised</w:t>
      </w:r>
      <w:proofErr w:type="spellEnd"/>
      <w:r w:rsidRPr="007003F6">
        <w:rPr>
          <w:szCs w:val="21"/>
        </w:rPr>
        <w:t xml:space="preserve"> in some parts of the world, and it is often the case that such legislation is introduced following tragic deaths by suicide following prolonged victimization. For example, in California, USA, Seth’s Law (2011: http://e-lobbyist.com/gaits/text/354065) pertains to students' rights in relation to bullying and victimization on the basis of characteristics such as ethnicity or sexual orientation, and the law requires schools to implement policy and investigation processes. This legislation was preceded by the death by suicide of 13-year-old Seth Walsh who was harassed about sexual orientation and identity, and requires that policy adopted by educational agencies prohibit discrimination, harassment, intimidation, and bullying based on actual or perceived </w:t>
      </w:r>
      <w:r w:rsidRPr="007003F6">
        <w:rPr>
          <w:szCs w:val="21"/>
        </w:rPr>
        <w:lastRenderedPageBreak/>
        <w:t>characteristics. Similarly, the death of a young woman, Brodie Panlock, following victimization by bullying in the workplace preceded the introduction of Brodie’s Law (http://www.justice.vic.gov.au/</w:t>
      </w:r>
      <w:r w:rsidR="006A0D64" w:rsidRPr="007003F6">
        <w:rPr>
          <w:szCs w:val="21"/>
        </w:rPr>
        <w:t xml:space="preserve"> </w:t>
      </w:r>
      <w:r w:rsidRPr="007003F6">
        <w:rPr>
          <w:szCs w:val="21"/>
        </w:rPr>
        <w:t>home/safer+</w:t>
      </w:r>
      <w:r w:rsidR="006A0D64" w:rsidRPr="007003F6">
        <w:rPr>
          <w:szCs w:val="21"/>
        </w:rPr>
        <w:t xml:space="preserve"> </w:t>
      </w:r>
      <w:r w:rsidRPr="007003F6">
        <w:rPr>
          <w:szCs w:val="21"/>
        </w:rPr>
        <w:t>communities/</w:t>
      </w:r>
      <w:proofErr w:type="spellStart"/>
      <w:r w:rsidRPr="007003F6">
        <w:rPr>
          <w:szCs w:val="21"/>
        </w:rPr>
        <w:t>crime+prevention</w:t>
      </w:r>
      <w:proofErr w:type="spellEnd"/>
      <w:r w:rsidRPr="007003F6">
        <w:rPr>
          <w:szCs w:val="21"/>
        </w:rPr>
        <w:t>/bullying+-+</w:t>
      </w:r>
      <w:proofErr w:type="spellStart"/>
      <w:r w:rsidRPr="007003F6">
        <w:rPr>
          <w:szCs w:val="21"/>
        </w:rPr>
        <w:t>brodies+law</w:t>
      </w:r>
      <w:proofErr w:type="spellEnd"/>
      <w:r w:rsidRPr="007003F6">
        <w:rPr>
          <w:szCs w:val="21"/>
        </w:rPr>
        <w:t xml:space="preserve">) in Victoria, Australia. This law pertains to serious bullying such as physical bullying, psychological bullying, verbal bullying, and cyberbullying and applies to workplaces, schools, sports clubs, and the Internet. Serious bullying may include </w:t>
      </w:r>
      <w:proofErr w:type="spellStart"/>
      <w:r w:rsidRPr="007003F6">
        <w:rPr>
          <w:szCs w:val="21"/>
        </w:rPr>
        <w:t>behaviours</w:t>
      </w:r>
      <w:proofErr w:type="spellEnd"/>
      <w:r w:rsidRPr="007003F6">
        <w:rPr>
          <w:szCs w:val="21"/>
        </w:rPr>
        <w:t xml:space="preserve"> that are intended (or could reasonably be expected) to lead to suicidal thoughts and thoughts or actions relating to self-harm. It is evident that whilst some legislation places obligations on schools to implement best practice and appropriate policy, other legislation allows for prosecution of those who perpetrate bullying and aggression. There is a great debate as to whether criminalizing cyberbullying and aggression is the most effective way of coping with this undesirable and potentially harmful </w:t>
      </w:r>
      <w:proofErr w:type="spellStart"/>
      <w:r w:rsidRPr="007003F6">
        <w:rPr>
          <w:szCs w:val="21"/>
        </w:rPr>
        <w:t>behaviour</w:t>
      </w:r>
      <w:proofErr w:type="spellEnd"/>
      <w:r w:rsidRPr="007003F6">
        <w:rPr>
          <w:szCs w:val="21"/>
        </w:rPr>
        <w:t>. Despite this, we should remember that civil society and ourselves, as citizens, have signed up for, and accepted, the principles of the UN Convention on the Rights of the Child - particularly the notion of an education free from harm and harassment.</w:t>
      </w:r>
    </w:p>
    <w:p w:rsidR="00DC37C0" w:rsidRPr="007003F6" w:rsidRDefault="00DC37C0" w:rsidP="00DC37C0">
      <w:pPr>
        <w:rPr>
          <w:szCs w:val="21"/>
        </w:rPr>
      </w:pPr>
      <w:r w:rsidRPr="007003F6">
        <w:rPr>
          <w:szCs w:val="21"/>
        </w:rPr>
        <w:t xml:space="preserve">Reviewing some of the approaches in an American context, </w:t>
      </w:r>
      <w:proofErr w:type="spellStart"/>
      <w:r w:rsidRPr="007003F6">
        <w:rPr>
          <w:szCs w:val="21"/>
        </w:rPr>
        <w:t>Szoka</w:t>
      </w:r>
      <w:proofErr w:type="spellEnd"/>
      <w:r w:rsidRPr="007003F6">
        <w:rPr>
          <w:szCs w:val="21"/>
        </w:rPr>
        <w:t xml:space="preserve"> and Thierer (2009) argue that when attempting to cope with cyberbullying, education is preferable to </w:t>
      </w:r>
      <w:proofErr w:type="spellStart"/>
      <w:r w:rsidRPr="007003F6">
        <w:rPr>
          <w:szCs w:val="21"/>
        </w:rPr>
        <w:t>criminalisation</w:t>
      </w:r>
      <w:proofErr w:type="spellEnd"/>
      <w:r w:rsidRPr="007003F6">
        <w:rPr>
          <w:szCs w:val="21"/>
        </w:rPr>
        <w:t xml:space="preserve">. They argue that attempts to introduce cyberbullying-specific law means that cyberbullying perpetration could carry much more severe repercussions than traditional bullying. In a case of traditional bullying, perpetrators may be provided with counselling, whereas if they conduct such aggressive </w:t>
      </w:r>
      <w:proofErr w:type="spellStart"/>
      <w:r w:rsidRPr="007003F6">
        <w:rPr>
          <w:szCs w:val="21"/>
        </w:rPr>
        <w:t>behaviour</w:t>
      </w:r>
      <w:proofErr w:type="spellEnd"/>
      <w:r w:rsidRPr="007003F6">
        <w:rPr>
          <w:szCs w:val="21"/>
        </w:rPr>
        <w:t xml:space="preserve"> online, they could face incarceration in a federal prison. </w:t>
      </w:r>
      <w:proofErr w:type="spellStart"/>
      <w:r w:rsidRPr="007003F6">
        <w:rPr>
          <w:szCs w:val="21"/>
        </w:rPr>
        <w:t>Szoka</w:t>
      </w:r>
      <w:proofErr w:type="spellEnd"/>
      <w:r w:rsidRPr="007003F6">
        <w:rPr>
          <w:szCs w:val="21"/>
        </w:rPr>
        <w:t xml:space="preserve"> and Thierer (2009) argue that those who create legislation could alternatively focus on supporting Internet safety education and awareness-raising strategies. They cite the </w:t>
      </w:r>
      <w:r w:rsidR="006A0D64" w:rsidRPr="007003F6">
        <w:rPr>
          <w:szCs w:val="21"/>
        </w:rPr>
        <w:t>“</w:t>
      </w:r>
      <w:r w:rsidRPr="007003F6">
        <w:rPr>
          <w:szCs w:val="21"/>
        </w:rPr>
        <w:t>School and Family Education about the Internet (SAFE Internet) Act</w:t>
      </w:r>
      <w:r w:rsidR="006A0D64" w:rsidRPr="007003F6">
        <w:rPr>
          <w:szCs w:val="21"/>
        </w:rPr>
        <w:t>”</w:t>
      </w:r>
      <w:r w:rsidRPr="007003F6">
        <w:rPr>
          <w:szCs w:val="21"/>
        </w:rPr>
        <w:t xml:space="preserve"> (see https://www.congress.</w:t>
      </w:r>
      <w:r w:rsidR="00881358" w:rsidRPr="007003F6">
        <w:rPr>
          <w:szCs w:val="21"/>
        </w:rPr>
        <w:t xml:space="preserve"> </w:t>
      </w:r>
      <w:r w:rsidRPr="007003F6">
        <w:rPr>
          <w:szCs w:val="21"/>
        </w:rPr>
        <w:t xml:space="preserve">gov/bill/111th-congress/senate-bill/1047/text) which facilitates outputs such as: implementation of Internet safety education </w:t>
      </w:r>
      <w:proofErr w:type="spellStart"/>
      <w:r w:rsidRPr="007003F6">
        <w:rPr>
          <w:szCs w:val="21"/>
        </w:rPr>
        <w:t>programmes</w:t>
      </w:r>
      <w:proofErr w:type="spellEnd"/>
      <w:r w:rsidRPr="007003F6">
        <w:rPr>
          <w:szCs w:val="21"/>
        </w:rPr>
        <w:t xml:space="preserve">; provision of training to teachers and other school staff; development of online-risk prevention initiatives for children; peer-driven Internet safety education; and parent education which can support guidance of children in terms of Internet and new media safety. They also highlight important issues when considering legislating for cyberbullying. For instance, the fact that the definition of cyberbullying (or peer-to-peer cyber aggression) is still evolving poses certain challenges, such as the possibility of creating a law that also targets other forms of cyber abuse, such as cyber harassment or cyberstalking – distinct but perhaps overlapping </w:t>
      </w:r>
      <w:proofErr w:type="spellStart"/>
      <w:r w:rsidRPr="007003F6">
        <w:rPr>
          <w:szCs w:val="21"/>
        </w:rPr>
        <w:t>behaviours</w:t>
      </w:r>
      <w:proofErr w:type="spellEnd"/>
      <w:r w:rsidRPr="007003F6">
        <w:rPr>
          <w:szCs w:val="21"/>
        </w:rPr>
        <w:t xml:space="preserve">. It is also important to consider whether such legislation should only apply to minors. </w:t>
      </w:r>
      <w:proofErr w:type="spellStart"/>
      <w:r w:rsidRPr="007003F6">
        <w:rPr>
          <w:szCs w:val="21"/>
        </w:rPr>
        <w:t>Szoka</w:t>
      </w:r>
      <w:proofErr w:type="spellEnd"/>
      <w:r w:rsidRPr="007003F6">
        <w:rPr>
          <w:szCs w:val="21"/>
        </w:rPr>
        <w:t xml:space="preserve"> and Thierer (2009) also highlight the issue that criminalizing children for cyberbullying can stigmatize them for ill-judged </w:t>
      </w:r>
      <w:proofErr w:type="spellStart"/>
      <w:r w:rsidRPr="007003F6">
        <w:rPr>
          <w:szCs w:val="21"/>
        </w:rPr>
        <w:t>behaviours</w:t>
      </w:r>
      <w:proofErr w:type="spellEnd"/>
      <w:r w:rsidRPr="007003F6">
        <w:rPr>
          <w:szCs w:val="21"/>
        </w:rPr>
        <w:t xml:space="preserve"> of their childhood or youth. They suggest that this form of aggression should instead be dealt with by education, awareness-raising, and appropriate discipline and counselling procedures at school level. In other words, they recommend taking an </w:t>
      </w:r>
      <w:r w:rsidR="006A0D64" w:rsidRPr="007003F6">
        <w:rPr>
          <w:szCs w:val="21"/>
        </w:rPr>
        <w:t>“</w:t>
      </w:r>
      <w:r w:rsidRPr="007003F6">
        <w:rPr>
          <w:szCs w:val="21"/>
        </w:rPr>
        <w:t>educate first</w:t>
      </w:r>
      <w:r w:rsidR="006A0D64" w:rsidRPr="007003F6">
        <w:rPr>
          <w:szCs w:val="21"/>
        </w:rPr>
        <w:t>”</w:t>
      </w:r>
      <w:r w:rsidRPr="007003F6">
        <w:rPr>
          <w:szCs w:val="21"/>
        </w:rPr>
        <w:t xml:space="preserve"> approach; an approach which may equip children and adolescents with skills and strengths that will serve them long after they have finished school. Furthermore, they raise the important point that, just as we teach children etiquette and manners for the physical world and we try to equip them with skills so as to navigate risk in the </w:t>
      </w:r>
      <w:r w:rsidR="006A0D64" w:rsidRPr="007003F6">
        <w:rPr>
          <w:szCs w:val="21"/>
        </w:rPr>
        <w:t>“</w:t>
      </w:r>
      <w:r w:rsidRPr="007003F6">
        <w:rPr>
          <w:szCs w:val="21"/>
        </w:rPr>
        <w:t>real world,</w:t>
      </w:r>
      <w:r w:rsidR="006A0D64" w:rsidRPr="007003F6">
        <w:rPr>
          <w:szCs w:val="21"/>
        </w:rPr>
        <w:t>”</w:t>
      </w:r>
      <w:r w:rsidRPr="007003F6">
        <w:rPr>
          <w:szCs w:val="21"/>
        </w:rPr>
        <w:t xml:space="preserve"> we must do so in the cyber world. Until we can properly assess the impact of cyberbullying legislation, it is difficult to definitively state that such an approach is an inferior coping strategy. Certainly, it is important to enforce laws that are responsible and thoroughly considered.</w:t>
      </w:r>
    </w:p>
    <w:p w:rsidR="00DC37C0" w:rsidRPr="007003F6" w:rsidRDefault="00DC37C0" w:rsidP="00DC37C0">
      <w:pPr>
        <w:rPr>
          <w:szCs w:val="21"/>
        </w:rPr>
      </w:pPr>
      <w:r w:rsidRPr="007003F6">
        <w:rPr>
          <w:szCs w:val="21"/>
        </w:rPr>
        <w:lastRenderedPageBreak/>
        <w:t xml:space="preserve">Child pornography laws have exemplified exactly the types of challenges created by the black and white nature of legislation, with children sometimes being prosecuted for sharing intimate photos of their own bodies. </w:t>
      </w:r>
      <w:proofErr w:type="spellStart"/>
      <w:r w:rsidRPr="007003F6">
        <w:rPr>
          <w:szCs w:val="21"/>
        </w:rPr>
        <w:t>Levick</w:t>
      </w:r>
      <w:proofErr w:type="spellEnd"/>
      <w:r w:rsidRPr="007003F6">
        <w:rPr>
          <w:szCs w:val="21"/>
        </w:rPr>
        <w:t xml:space="preserve"> and Moon (2010) state that</w:t>
      </w:r>
    </w:p>
    <w:p w:rsidR="00DC37C0" w:rsidRPr="007003F6" w:rsidRDefault="00DC37C0" w:rsidP="00DC37C0">
      <w:pPr>
        <w:rPr>
          <w:szCs w:val="21"/>
        </w:rPr>
      </w:pPr>
    </w:p>
    <w:p w:rsidR="00DC37C0" w:rsidRPr="007003F6" w:rsidRDefault="00DC37C0" w:rsidP="00DC37C0">
      <w:pPr>
        <w:pStyle w:val="quota0"/>
      </w:pPr>
      <w:r w:rsidRPr="007003F6">
        <w:t xml:space="preserve">Prosecuting sexting cases as child pornography is a gross misapplication of child pornography statutes by using them as a sword and not a shield to protect exploited child victims. Sending more youth into the juvenile delinquency system for </w:t>
      </w:r>
      <w:proofErr w:type="spellStart"/>
      <w:r w:rsidRPr="007003F6">
        <w:t>behaviour</w:t>
      </w:r>
      <w:proofErr w:type="spellEnd"/>
      <w:r w:rsidRPr="007003F6">
        <w:t xml:space="preserve"> that is consistent with normative adolescent development unnecessarily exposes youth to the stigma and collateral consequences that flow from a delinquency adjudication, including possible sex offender registration (p. 1035).</w:t>
      </w:r>
    </w:p>
    <w:p w:rsidR="00DC37C0" w:rsidRPr="007003F6" w:rsidRDefault="00DC37C0" w:rsidP="00DC37C0">
      <w:pPr>
        <w:rPr>
          <w:szCs w:val="21"/>
        </w:rPr>
      </w:pPr>
    </w:p>
    <w:p w:rsidR="00DC37C0" w:rsidRPr="007003F6" w:rsidRDefault="00DC37C0" w:rsidP="00DC37C0">
      <w:pPr>
        <w:rPr>
          <w:szCs w:val="21"/>
        </w:rPr>
      </w:pPr>
      <w:r w:rsidRPr="007003F6">
        <w:rPr>
          <w:szCs w:val="21"/>
        </w:rPr>
        <w:t>It could be argued that prosecuting children for any type of cyber-crime is attempting to protect children with a sword rather than a shield.</w:t>
      </w:r>
    </w:p>
    <w:p w:rsidR="00DC37C0" w:rsidRPr="007003F6" w:rsidRDefault="00DC37C0" w:rsidP="00DC37C0">
      <w:pPr>
        <w:rPr>
          <w:szCs w:val="21"/>
        </w:rPr>
      </w:pPr>
    </w:p>
    <w:p w:rsidR="00DC37C0" w:rsidRPr="007003F6" w:rsidRDefault="00DC37C0" w:rsidP="00DC37C0">
      <w:pPr>
        <w:rPr>
          <w:szCs w:val="21"/>
        </w:rPr>
      </w:pPr>
    </w:p>
    <w:p w:rsidR="00DC37C0" w:rsidRPr="007003F6" w:rsidRDefault="00DC37C0" w:rsidP="00DC37C0">
      <w:pPr>
        <w:pStyle w:val="Heading2"/>
        <w:rPr>
          <w:sz w:val="21"/>
        </w:rPr>
      </w:pPr>
      <w:r w:rsidRPr="007003F6">
        <w:t>Conclusion</w:t>
      </w:r>
    </w:p>
    <w:p w:rsidR="00DC37C0" w:rsidRPr="007003F6" w:rsidRDefault="00DC37C0" w:rsidP="00DC37C0">
      <w:pPr>
        <w:rPr>
          <w:szCs w:val="21"/>
          <w:lang w:val="fr-FR"/>
        </w:rPr>
      </w:pPr>
    </w:p>
    <w:p w:rsidR="00DC37C0" w:rsidRPr="007003F6" w:rsidRDefault="00DC37C0" w:rsidP="00DC37C0">
      <w:pPr>
        <w:rPr>
          <w:szCs w:val="21"/>
        </w:rPr>
      </w:pPr>
      <w:r w:rsidRPr="007003F6">
        <w:rPr>
          <w:szCs w:val="21"/>
        </w:rPr>
        <w:t xml:space="preserve">Having reviewed the background theories that are important in the area of coping and cyberbullying/cyber aggression, this chapter sought to </w:t>
      </w:r>
      <w:proofErr w:type="spellStart"/>
      <w:r w:rsidRPr="007003F6">
        <w:rPr>
          <w:szCs w:val="21"/>
        </w:rPr>
        <w:t>contextualise</w:t>
      </w:r>
      <w:proofErr w:type="spellEnd"/>
      <w:r w:rsidRPr="007003F6">
        <w:rPr>
          <w:szCs w:val="21"/>
        </w:rPr>
        <w:t xml:space="preserve"> the current knowledge regarding the most efficacious ways for CYP and others (e.g., schools, families) to cope with such insidious </w:t>
      </w:r>
      <w:proofErr w:type="spellStart"/>
      <w:r w:rsidRPr="007003F6">
        <w:rPr>
          <w:szCs w:val="21"/>
        </w:rPr>
        <w:t>behaviours</w:t>
      </w:r>
      <w:proofErr w:type="spellEnd"/>
      <w:r w:rsidRPr="007003F6">
        <w:rPr>
          <w:szCs w:val="21"/>
        </w:rPr>
        <w:t xml:space="preserve">. The </w:t>
      </w:r>
      <w:r w:rsidR="006A0D64" w:rsidRPr="007003F6">
        <w:rPr>
          <w:szCs w:val="21"/>
        </w:rPr>
        <w:t>“</w:t>
      </w:r>
      <w:r w:rsidRPr="007003F6">
        <w:rPr>
          <w:szCs w:val="21"/>
        </w:rPr>
        <w:t>take home</w:t>
      </w:r>
      <w:r w:rsidR="006A0D64" w:rsidRPr="007003F6">
        <w:rPr>
          <w:szCs w:val="21"/>
        </w:rPr>
        <w:t>”</w:t>
      </w:r>
      <w:r w:rsidRPr="007003F6">
        <w:rPr>
          <w:szCs w:val="21"/>
        </w:rPr>
        <w:t xml:space="preserve"> message from this chapter is that, as we advance rapidly into the future, perhaps we should reach back to our past - and pause - for inspiration. Quite often in our research </w:t>
      </w:r>
      <w:proofErr w:type="spellStart"/>
      <w:r w:rsidRPr="007003F6">
        <w:rPr>
          <w:szCs w:val="21"/>
        </w:rPr>
        <w:t>endeavour</w:t>
      </w:r>
      <w:proofErr w:type="spellEnd"/>
      <w:r w:rsidRPr="007003F6">
        <w:rPr>
          <w:szCs w:val="21"/>
        </w:rPr>
        <w:t xml:space="preserve"> to help ameliorate social and educational concerns, we are afforded the chance by </w:t>
      </w:r>
      <w:r w:rsidR="006A0D64" w:rsidRPr="007003F6">
        <w:rPr>
          <w:szCs w:val="21"/>
        </w:rPr>
        <w:t>“</w:t>
      </w:r>
      <w:r w:rsidRPr="007003F6">
        <w:rPr>
          <w:szCs w:val="21"/>
        </w:rPr>
        <w:t>the academy</w:t>
      </w:r>
      <w:r w:rsidR="006A0D64" w:rsidRPr="007003F6">
        <w:rPr>
          <w:szCs w:val="21"/>
        </w:rPr>
        <w:t>”</w:t>
      </w:r>
      <w:r w:rsidRPr="007003F6">
        <w:rPr>
          <w:szCs w:val="21"/>
        </w:rPr>
        <w:t xml:space="preserve"> to </w:t>
      </w:r>
      <w:r w:rsidR="006A0D64" w:rsidRPr="007003F6">
        <w:rPr>
          <w:szCs w:val="21"/>
        </w:rPr>
        <w:t>“</w:t>
      </w:r>
      <w:r w:rsidRPr="007003F6">
        <w:rPr>
          <w:szCs w:val="21"/>
        </w:rPr>
        <w:t>stop and stand and stare</w:t>
      </w:r>
      <w:r w:rsidR="006A0D64" w:rsidRPr="007003F6">
        <w:rPr>
          <w:szCs w:val="21"/>
        </w:rPr>
        <w:t>”</w:t>
      </w:r>
      <w:r w:rsidRPr="007003F6">
        <w:rPr>
          <w:szCs w:val="21"/>
        </w:rPr>
        <w:t xml:space="preserve">, and consider not just the empirical facts and theoretical suppositions, but also the anecdotal knowledge of our parents, grandparents, and forbearers. To what extent is the problem of coping with cyberbullying different from the trials and tribulations of our </w:t>
      </w:r>
      <w:proofErr w:type="spellStart"/>
      <w:r w:rsidRPr="007003F6">
        <w:rPr>
          <w:szCs w:val="21"/>
        </w:rPr>
        <w:t>Cro</w:t>
      </w:r>
      <w:proofErr w:type="spellEnd"/>
      <w:r w:rsidRPr="007003F6">
        <w:rPr>
          <w:szCs w:val="21"/>
        </w:rPr>
        <w:t xml:space="preserve"> </w:t>
      </w:r>
      <w:proofErr w:type="spellStart"/>
      <w:r w:rsidRPr="007003F6">
        <w:rPr>
          <w:szCs w:val="21"/>
        </w:rPr>
        <w:t>Magnon</w:t>
      </w:r>
      <w:proofErr w:type="spellEnd"/>
      <w:r w:rsidRPr="007003F6">
        <w:rPr>
          <w:szCs w:val="21"/>
        </w:rPr>
        <w:t xml:space="preserve"> ancestors, who perhaps had to chastise and teach their offspring regarding the potential negative effects of daubing </w:t>
      </w:r>
      <w:r w:rsidR="006A0D64" w:rsidRPr="007003F6">
        <w:rPr>
          <w:szCs w:val="21"/>
        </w:rPr>
        <w:t>“</w:t>
      </w:r>
      <w:r w:rsidRPr="007003F6">
        <w:rPr>
          <w:szCs w:val="21"/>
        </w:rPr>
        <w:t>certain images</w:t>
      </w:r>
      <w:r w:rsidR="006A0D64" w:rsidRPr="007003F6">
        <w:rPr>
          <w:szCs w:val="21"/>
        </w:rPr>
        <w:t>”</w:t>
      </w:r>
      <w:r w:rsidRPr="007003F6">
        <w:rPr>
          <w:szCs w:val="21"/>
        </w:rPr>
        <w:t xml:space="preserve"> on the caves they </w:t>
      </w:r>
      <w:proofErr w:type="gramStart"/>
      <w:r w:rsidRPr="007003F6">
        <w:rPr>
          <w:szCs w:val="21"/>
        </w:rPr>
        <w:t>inhabited.</w:t>
      </w:r>
      <w:proofErr w:type="gramEnd"/>
      <w:r w:rsidRPr="007003F6">
        <w:rPr>
          <w:szCs w:val="21"/>
        </w:rPr>
        <w:t xml:space="preserve"> And so, with </w:t>
      </w:r>
      <w:r w:rsidR="006A0D64" w:rsidRPr="007003F6">
        <w:rPr>
          <w:szCs w:val="21"/>
        </w:rPr>
        <w:t>“</w:t>
      </w:r>
      <w:r w:rsidRPr="007003F6">
        <w:rPr>
          <w:szCs w:val="21"/>
        </w:rPr>
        <w:t>your grandmother</w:t>
      </w:r>
      <w:r w:rsidR="006A0D64" w:rsidRPr="007003F6">
        <w:rPr>
          <w:szCs w:val="21"/>
        </w:rPr>
        <w:t>”</w:t>
      </w:r>
      <w:r w:rsidRPr="007003F6">
        <w:rPr>
          <w:szCs w:val="21"/>
        </w:rPr>
        <w:t xml:space="preserve"> in mind, along with the emerging empirical knowledge in the area, consider how we do our best for the CYP of today - and tomorrow. Whilst today will come and today will go, the coping issues of concern to this chapter will be quickly superseded by the concerns now emerging regarding racism, xenophobia, and online radicalization.</w:t>
      </w:r>
    </w:p>
    <w:p w:rsidR="00DC37C0" w:rsidRPr="007003F6" w:rsidRDefault="00DC37C0" w:rsidP="00DC37C0">
      <w:pPr>
        <w:rPr>
          <w:szCs w:val="21"/>
        </w:rPr>
      </w:pPr>
    </w:p>
    <w:p w:rsidR="00DC37C0" w:rsidRPr="007003F6" w:rsidRDefault="00DC37C0" w:rsidP="00DC37C0">
      <w:pPr>
        <w:rPr>
          <w:szCs w:val="21"/>
        </w:rPr>
      </w:pPr>
    </w:p>
    <w:p w:rsidR="00DC37C0" w:rsidRPr="007003F6" w:rsidRDefault="00DC37C0" w:rsidP="00DC37C0">
      <w:pPr>
        <w:pStyle w:val="Heading2"/>
      </w:pPr>
      <w:proofErr w:type="spellStart"/>
      <w:r w:rsidRPr="007003F6">
        <w:t>References</w:t>
      </w:r>
      <w:proofErr w:type="spellEnd"/>
    </w:p>
    <w:p w:rsidR="00DC37C0" w:rsidRPr="007003F6" w:rsidRDefault="00DC37C0" w:rsidP="00DC37C0">
      <w:pPr>
        <w:rPr>
          <w:lang w:eastAsia="en-IE"/>
        </w:rPr>
      </w:pPr>
    </w:p>
    <w:p w:rsidR="00DC37C0" w:rsidRPr="007003F6" w:rsidRDefault="00DC37C0" w:rsidP="00DC37C0">
      <w:pPr>
        <w:pStyle w:val="NormalIndent"/>
        <w:rPr>
          <w:szCs w:val="21"/>
        </w:rPr>
      </w:pPr>
      <w:r w:rsidRPr="007003F6">
        <w:rPr>
          <w:noProof/>
          <w:szCs w:val="21"/>
          <w:lang w:val="en-GB"/>
        </w:rPr>
        <w:t xml:space="preserve">Andreou, E. (2001). Bully/victim problems and their association with coping behaviour in conflictual peer interactions among school age children. </w:t>
      </w:r>
      <w:r w:rsidRPr="007003F6">
        <w:rPr>
          <w:i/>
          <w:iCs/>
          <w:noProof/>
          <w:szCs w:val="21"/>
          <w:lang w:val="en-GB"/>
        </w:rPr>
        <w:t>Educational Psychology</w:t>
      </w:r>
      <w:r w:rsidRPr="007003F6">
        <w:rPr>
          <w:iCs/>
          <w:noProof/>
          <w:szCs w:val="21"/>
          <w:lang w:val="en-GB"/>
        </w:rPr>
        <w:t>,</w:t>
      </w:r>
      <w:r w:rsidRPr="007003F6">
        <w:rPr>
          <w:i/>
          <w:iCs/>
          <w:noProof/>
          <w:szCs w:val="21"/>
          <w:lang w:val="en-GB"/>
        </w:rPr>
        <w:t xml:space="preserve"> 21</w:t>
      </w:r>
      <w:r w:rsidRPr="007003F6">
        <w:rPr>
          <w:noProof/>
          <w:szCs w:val="21"/>
          <w:lang w:val="en-GB"/>
        </w:rPr>
        <w:t>(1), 59-66. doi: 10.1080/01443410020019830.</w:t>
      </w:r>
    </w:p>
    <w:p w:rsidR="00DC37C0" w:rsidRPr="007003F6" w:rsidRDefault="00DC37C0" w:rsidP="00DC37C0">
      <w:pPr>
        <w:pStyle w:val="NormalIndent"/>
        <w:rPr>
          <w:szCs w:val="21"/>
        </w:rPr>
      </w:pPr>
      <w:r w:rsidRPr="007003F6">
        <w:rPr>
          <w:szCs w:val="21"/>
        </w:rPr>
        <w:t xml:space="preserve">Berger, K. (2011). </w:t>
      </w:r>
      <w:r w:rsidRPr="007003F6">
        <w:rPr>
          <w:iCs/>
          <w:szCs w:val="21"/>
        </w:rPr>
        <w:t xml:space="preserve">The Developing Person </w:t>
      </w:r>
      <w:proofErr w:type="gramStart"/>
      <w:r w:rsidRPr="007003F6">
        <w:rPr>
          <w:iCs/>
          <w:szCs w:val="21"/>
        </w:rPr>
        <w:t>Through</w:t>
      </w:r>
      <w:proofErr w:type="gramEnd"/>
      <w:r w:rsidRPr="007003F6">
        <w:rPr>
          <w:iCs/>
          <w:szCs w:val="21"/>
        </w:rPr>
        <w:t xml:space="preserve"> the Lifespan</w:t>
      </w:r>
      <w:r w:rsidRPr="007003F6">
        <w:rPr>
          <w:szCs w:val="21"/>
        </w:rPr>
        <w:t xml:space="preserve"> (8th Ed.). New York: Worth Publishers.</w:t>
      </w:r>
    </w:p>
    <w:p w:rsidR="00DC37C0" w:rsidRPr="007003F6" w:rsidRDefault="00DC37C0" w:rsidP="00DC37C0">
      <w:pPr>
        <w:pStyle w:val="NormalIndent"/>
        <w:rPr>
          <w:szCs w:val="21"/>
        </w:rPr>
      </w:pPr>
      <w:r w:rsidRPr="007003F6">
        <w:rPr>
          <w:noProof/>
          <w:szCs w:val="21"/>
          <w:lang w:val="en-GB"/>
        </w:rPr>
        <w:t xml:space="preserve">Carr, A. (2011). </w:t>
      </w:r>
      <w:r w:rsidRPr="007003F6">
        <w:rPr>
          <w:iCs/>
          <w:noProof/>
          <w:szCs w:val="21"/>
          <w:lang w:val="en-GB"/>
        </w:rPr>
        <w:t>Positive psychology: The science of happiness and human strengths</w:t>
      </w:r>
      <w:r w:rsidRPr="007003F6">
        <w:rPr>
          <w:noProof/>
          <w:szCs w:val="21"/>
          <w:lang w:val="en-GB"/>
        </w:rPr>
        <w:t>. East Sussex: Routledge.</w:t>
      </w:r>
    </w:p>
    <w:p w:rsidR="00DC37C0" w:rsidRPr="007003F6" w:rsidRDefault="00DC37C0" w:rsidP="00DC37C0">
      <w:pPr>
        <w:pStyle w:val="NormalIndent"/>
        <w:rPr>
          <w:szCs w:val="21"/>
        </w:rPr>
      </w:pPr>
      <w:proofErr w:type="spellStart"/>
      <w:r w:rsidRPr="007003F6">
        <w:rPr>
          <w:szCs w:val="21"/>
        </w:rPr>
        <w:t>Coolican</w:t>
      </w:r>
      <w:proofErr w:type="spellEnd"/>
      <w:r w:rsidRPr="007003F6">
        <w:rPr>
          <w:szCs w:val="21"/>
        </w:rPr>
        <w:t xml:space="preserve">, H. (2007). </w:t>
      </w:r>
      <w:r w:rsidRPr="007003F6">
        <w:rPr>
          <w:iCs/>
          <w:szCs w:val="21"/>
        </w:rPr>
        <w:t>Applied psychology.</w:t>
      </w:r>
      <w:r w:rsidRPr="007003F6">
        <w:rPr>
          <w:szCs w:val="21"/>
        </w:rPr>
        <w:t xml:space="preserve"> London: Hodder Arnold.</w:t>
      </w:r>
    </w:p>
    <w:p w:rsidR="00DC37C0" w:rsidRPr="007003F6" w:rsidRDefault="00DC37C0" w:rsidP="00DC37C0">
      <w:pPr>
        <w:pStyle w:val="NormalIndent"/>
        <w:rPr>
          <w:szCs w:val="21"/>
        </w:rPr>
      </w:pPr>
      <w:r w:rsidRPr="007003F6">
        <w:rPr>
          <w:szCs w:val="21"/>
        </w:rPr>
        <w:lastRenderedPageBreak/>
        <w:t xml:space="preserve">Corcoran, L., Frazer, P. &amp; Mc </w:t>
      </w:r>
      <w:proofErr w:type="spellStart"/>
      <w:r w:rsidRPr="007003F6">
        <w:rPr>
          <w:szCs w:val="21"/>
        </w:rPr>
        <w:t>Guckin</w:t>
      </w:r>
      <w:proofErr w:type="spellEnd"/>
      <w:r w:rsidRPr="007003F6">
        <w:rPr>
          <w:szCs w:val="21"/>
        </w:rPr>
        <w:t>, C. (2015). Navigating today</w:t>
      </w:r>
      <w:r w:rsidR="00A57A0B" w:rsidRPr="007003F6">
        <w:rPr>
          <w:szCs w:val="21"/>
        </w:rPr>
        <w:t>’</w:t>
      </w:r>
      <w:r w:rsidRPr="007003F6">
        <w:rPr>
          <w:szCs w:val="21"/>
        </w:rPr>
        <w:t xml:space="preserve">s </w:t>
      </w:r>
      <w:r w:rsidR="00A57A0B" w:rsidRPr="007003F6">
        <w:rPr>
          <w:szCs w:val="21"/>
        </w:rPr>
        <w:t>‘</w:t>
      </w:r>
      <w:r w:rsidRPr="007003F6">
        <w:rPr>
          <w:szCs w:val="21"/>
        </w:rPr>
        <w:t>wild west</w:t>
      </w:r>
      <w:r w:rsidR="00A57A0B" w:rsidRPr="007003F6">
        <w:rPr>
          <w:szCs w:val="21"/>
        </w:rPr>
        <w:t>’</w:t>
      </w:r>
      <w:r w:rsidRPr="007003F6">
        <w:rPr>
          <w:szCs w:val="21"/>
        </w:rPr>
        <w:t>: How primary school children engage with the Internet and cope with online risk. Paper presented at the Annual Conference of the Psychological Society of Ireland, Galway, Ireland.</w:t>
      </w:r>
    </w:p>
    <w:p w:rsidR="00DC37C0" w:rsidRPr="007003F6" w:rsidRDefault="00DC37C0" w:rsidP="00DC37C0">
      <w:pPr>
        <w:pStyle w:val="NormalIndent"/>
        <w:rPr>
          <w:szCs w:val="21"/>
        </w:rPr>
      </w:pPr>
      <w:r w:rsidRPr="007003F6">
        <w:rPr>
          <w:szCs w:val="21"/>
        </w:rPr>
        <w:t xml:space="preserve">Corcoran, L. &amp; Mc </w:t>
      </w:r>
      <w:proofErr w:type="spellStart"/>
      <w:r w:rsidRPr="007003F6">
        <w:rPr>
          <w:szCs w:val="21"/>
        </w:rPr>
        <w:t>Guckin</w:t>
      </w:r>
      <w:proofErr w:type="spellEnd"/>
      <w:r w:rsidRPr="007003F6">
        <w:rPr>
          <w:szCs w:val="21"/>
        </w:rPr>
        <w:t xml:space="preserve">, C. (2014). The incidence of bullying and aggression in Irish post-primary schools: An investigation of school and cyber settings. Paper presented at the Annual Conference of the Educational Studies Association of Ireland, </w:t>
      </w:r>
      <w:proofErr w:type="spellStart"/>
      <w:r w:rsidRPr="007003F6">
        <w:rPr>
          <w:szCs w:val="21"/>
        </w:rPr>
        <w:t>Athlone</w:t>
      </w:r>
      <w:proofErr w:type="spellEnd"/>
      <w:r w:rsidRPr="007003F6">
        <w:rPr>
          <w:szCs w:val="21"/>
        </w:rPr>
        <w:t>, Ireland.</w:t>
      </w:r>
    </w:p>
    <w:p w:rsidR="00DC37C0" w:rsidRPr="007003F6" w:rsidRDefault="00DC37C0" w:rsidP="00DC37C0">
      <w:pPr>
        <w:pStyle w:val="NormalIndent"/>
        <w:rPr>
          <w:szCs w:val="21"/>
        </w:rPr>
      </w:pPr>
      <w:r w:rsidRPr="007003F6">
        <w:rPr>
          <w:szCs w:val="21"/>
        </w:rPr>
        <w:t xml:space="preserve">Corcoran, L., Mc </w:t>
      </w:r>
      <w:proofErr w:type="spellStart"/>
      <w:r w:rsidRPr="007003F6">
        <w:rPr>
          <w:szCs w:val="21"/>
        </w:rPr>
        <w:t>Guckin</w:t>
      </w:r>
      <w:proofErr w:type="spellEnd"/>
      <w:r w:rsidRPr="007003F6">
        <w:rPr>
          <w:szCs w:val="21"/>
        </w:rPr>
        <w:t>, C. &amp; Prentice, G. (2015). Cyberbullying or Cyber Aggression</w:t>
      </w:r>
      <w:proofErr w:type="gramStart"/>
      <w:r w:rsidRPr="007003F6">
        <w:rPr>
          <w:szCs w:val="21"/>
        </w:rPr>
        <w:t>?:</w:t>
      </w:r>
      <w:proofErr w:type="gramEnd"/>
      <w:r w:rsidRPr="007003F6">
        <w:rPr>
          <w:szCs w:val="21"/>
        </w:rPr>
        <w:t xml:space="preserve"> A Review of Existing Definitions of Cyber-Based Peer-to-Peer Aggression. </w:t>
      </w:r>
      <w:r w:rsidRPr="007003F6">
        <w:rPr>
          <w:i/>
          <w:szCs w:val="21"/>
        </w:rPr>
        <w:t>Societies</w:t>
      </w:r>
      <w:r w:rsidRPr="007003F6">
        <w:rPr>
          <w:szCs w:val="21"/>
        </w:rPr>
        <w:t>,</w:t>
      </w:r>
      <w:r w:rsidRPr="007003F6">
        <w:rPr>
          <w:i/>
          <w:szCs w:val="21"/>
        </w:rPr>
        <w:t xml:space="preserve"> 5</w:t>
      </w:r>
      <w:r w:rsidRPr="007003F6">
        <w:rPr>
          <w:szCs w:val="21"/>
        </w:rPr>
        <w:t xml:space="preserve">, 245–255. </w:t>
      </w:r>
      <w:proofErr w:type="gramStart"/>
      <w:r w:rsidRPr="007003F6">
        <w:rPr>
          <w:szCs w:val="21"/>
        </w:rPr>
        <w:t>doi:</w:t>
      </w:r>
      <w:proofErr w:type="gramEnd"/>
      <w:r w:rsidRPr="007003F6">
        <w:rPr>
          <w:szCs w:val="21"/>
        </w:rPr>
        <w:t>10.3390/soc5020245.</w:t>
      </w:r>
    </w:p>
    <w:p w:rsidR="00DC37C0" w:rsidRPr="007003F6" w:rsidRDefault="00DC37C0" w:rsidP="00DC37C0">
      <w:pPr>
        <w:pStyle w:val="NormalIndent"/>
        <w:rPr>
          <w:noProof/>
          <w:szCs w:val="21"/>
          <w:lang w:val="en-GB"/>
        </w:rPr>
      </w:pPr>
      <w:r w:rsidRPr="007003F6">
        <w:rPr>
          <w:noProof/>
          <w:szCs w:val="21"/>
          <w:lang w:val="en-GB"/>
        </w:rPr>
        <w:t xml:space="preserve">Cowie, H. &amp; Olafsson, R. (2000). The role of peer support in helping the victims of bullying in a school with high levels of aggression. </w:t>
      </w:r>
      <w:r w:rsidRPr="007003F6">
        <w:rPr>
          <w:i/>
          <w:iCs/>
          <w:noProof/>
          <w:szCs w:val="21"/>
          <w:lang w:val="en-GB"/>
        </w:rPr>
        <w:t>School Psychology International</w:t>
      </w:r>
      <w:r w:rsidRPr="007003F6">
        <w:rPr>
          <w:iCs/>
          <w:noProof/>
          <w:szCs w:val="21"/>
          <w:lang w:val="en-GB"/>
        </w:rPr>
        <w:t>,</w:t>
      </w:r>
      <w:r w:rsidRPr="007003F6">
        <w:rPr>
          <w:i/>
          <w:iCs/>
          <w:noProof/>
          <w:szCs w:val="21"/>
          <w:lang w:val="en-GB"/>
        </w:rPr>
        <w:t xml:space="preserve"> 21</w:t>
      </w:r>
      <w:r w:rsidRPr="007003F6">
        <w:rPr>
          <w:noProof/>
          <w:szCs w:val="21"/>
          <w:lang w:val="en-GB"/>
        </w:rPr>
        <w:t>(1), 79-95. doi: 10.1177/0143034300211006.</w:t>
      </w:r>
    </w:p>
    <w:p w:rsidR="00DC37C0" w:rsidRPr="007003F6" w:rsidRDefault="00DC37C0" w:rsidP="00DC37C0">
      <w:pPr>
        <w:pStyle w:val="NormalIndent"/>
        <w:rPr>
          <w:noProof/>
          <w:szCs w:val="21"/>
          <w:lang w:val="en-GB"/>
        </w:rPr>
      </w:pPr>
      <w:r w:rsidRPr="007003F6">
        <w:rPr>
          <w:noProof/>
          <w:szCs w:val="21"/>
          <w:lang w:val="en-GB"/>
        </w:rPr>
        <w:t xml:space="preserve">Cowie, H. &amp; Sharp, S. (1996). </w:t>
      </w:r>
      <w:r w:rsidRPr="007003F6">
        <w:rPr>
          <w:iCs/>
          <w:noProof/>
          <w:szCs w:val="21"/>
          <w:lang w:val="en-GB"/>
        </w:rPr>
        <w:t>Peer counselling in schools: A time to listen.</w:t>
      </w:r>
      <w:r w:rsidRPr="007003F6">
        <w:rPr>
          <w:noProof/>
          <w:szCs w:val="21"/>
          <w:lang w:val="en-GB"/>
        </w:rPr>
        <w:t xml:space="preserve"> London: David Fulton.</w:t>
      </w:r>
    </w:p>
    <w:p w:rsidR="00DC37C0" w:rsidRPr="007003F6" w:rsidRDefault="00DC37C0" w:rsidP="00DC37C0">
      <w:pPr>
        <w:pStyle w:val="NormalIndent"/>
        <w:rPr>
          <w:noProof/>
          <w:szCs w:val="21"/>
          <w:lang w:val="en-GB"/>
        </w:rPr>
      </w:pPr>
      <w:r w:rsidRPr="007003F6">
        <w:rPr>
          <w:noProof/>
          <w:szCs w:val="21"/>
          <w:lang w:val="en-GB"/>
        </w:rPr>
        <w:t xml:space="preserve">DeRosier, M. E. &amp; Marcus, S. R. (2005). Building friendships and combating bullying: Effectiveness of S.S.GRIN at one-year follow-up. </w:t>
      </w:r>
      <w:r w:rsidRPr="007003F6">
        <w:rPr>
          <w:i/>
          <w:iCs/>
          <w:noProof/>
          <w:szCs w:val="21"/>
          <w:lang w:val="en-GB"/>
        </w:rPr>
        <w:t>Journal of Clinical Child and Adolescent Psychology</w:t>
      </w:r>
      <w:r w:rsidRPr="007003F6">
        <w:rPr>
          <w:iCs/>
          <w:noProof/>
          <w:szCs w:val="21"/>
          <w:lang w:val="en-GB"/>
        </w:rPr>
        <w:t>,</w:t>
      </w:r>
      <w:r w:rsidRPr="007003F6">
        <w:rPr>
          <w:i/>
          <w:iCs/>
          <w:noProof/>
          <w:szCs w:val="21"/>
          <w:lang w:val="en-GB"/>
        </w:rPr>
        <w:t xml:space="preserve"> 34</w:t>
      </w:r>
      <w:r w:rsidRPr="007003F6">
        <w:rPr>
          <w:noProof/>
          <w:szCs w:val="21"/>
          <w:lang w:val="en-GB"/>
        </w:rPr>
        <w:t>(1), 140–150. doi: 10.1207/s15374424jccp3401_13.</w:t>
      </w:r>
    </w:p>
    <w:p w:rsidR="00DC37C0" w:rsidRPr="007003F6" w:rsidRDefault="00DC37C0" w:rsidP="00DC37C0">
      <w:pPr>
        <w:pStyle w:val="NormalIndent"/>
        <w:rPr>
          <w:noProof/>
          <w:szCs w:val="21"/>
          <w:lang w:val="en-GB"/>
        </w:rPr>
      </w:pPr>
      <w:r w:rsidRPr="007003F6">
        <w:rPr>
          <w:noProof/>
          <w:szCs w:val="21"/>
          <w:lang w:val="en-GB"/>
        </w:rPr>
        <w:t>Dooley, B. &amp; Fitzgerald, A. (2012). My world survey: National study of youth mental health in Ireland. UCD School of Psychology, Dublin: Headstrong – The National Centre for Youth Mental Health.</w:t>
      </w:r>
    </w:p>
    <w:p w:rsidR="00DC37C0" w:rsidRPr="007003F6" w:rsidRDefault="00DC37C0" w:rsidP="00DC37C0">
      <w:pPr>
        <w:pStyle w:val="NormalIndent"/>
        <w:rPr>
          <w:noProof/>
          <w:szCs w:val="21"/>
          <w:lang w:val="en-GB"/>
        </w:rPr>
      </w:pPr>
      <w:r w:rsidRPr="007003F6">
        <w:rPr>
          <w:noProof/>
          <w:szCs w:val="21"/>
          <w:lang w:val="en-GB"/>
        </w:rPr>
        <w:t xml:space="preserve">Escobar, M., Fernández-Baena, F. J., Miranda, J., Trianes, M. V. &amp; Cowie, H. (2011). Low peer acceptance and emotional/behavioural maladjustment in school children: Effects of daily stress, coping and sex. </w:t>
      </w:r>
      <w:r w:rsidRPr="007003F6">
        <w:rPr>
          <w:i/>
          <w:noProof/>
          <w:szCs w:val="21"/>
          <w:lang w:val="en-GB"/>
        </w:rPr>
        <w:t>Anales de Psicologia</w:t>
      </w:r>
      <w:r w:rsidRPr="007003F6">
        <w:rPr>
          <w:noProof/>
          <w:szCs w:val="21"/>
          <w:lang w:val="en-GB"/>
        </w:rPr>
        <w:t>,</w:t>
      </w:r>
      <w:r w:rsidRPr="007003F6">
        <w:rPr>
          <w:i/>
          <w:noProof/>
          <w:szCs w:val="21"/>
          <w:lang w:val="en-GB"/>
        </w:rPr>
        <w:t xml:space="preserve"> 27</w:t>
      </w:r>
      <w:r w:rsidRPr="007003F6">
        <w:rPr>
          <w:noProof/>
          <w:szCs w:val="21"/>
          <w:lang w:val="en-GB"/>
        </w:rPr>
        <w:t>(2), 412-417.</w:t>
      </w:r>
    </w:p>
    <w:p w:rsidR="00DC37C0" w:rsidRPr="007003F6" w:rsidRDefault="00DC37C0" w:rsidP="00DC37C0">
      <w:pPr>
        <w:pStyle w:val="NormalIndent"/>
        <w:rPr>
          <w:noProof/>
          <w:szCs w:val="21"/>
          <w:lang w:val="en-GB"/>
        </w:rPr>
      </w:pPr>
      <w:r w:rsidRPr="007003F6">
        <w:rPr>
          <w:noProof/>
          <w:szCs w:val="21"/>
          <w:lang w:val="en-GB"/>
        </w:rPr>
        <w:t xml:space="preserve">Farrington, D. P. &amp; Ttofi, M. M. (2009). School-based programs to reduce bullying and victimization: A systematic review. </w:t>
      </w:r>
      <w:r w:rsidRPr="007003F6">
        <w:rPr>
          <w:i/>
          <w:noProof/>
          <w:szCs w:val="21"/>
          <w:lang w:val="en-GB"/>
        </w:rPr>
        <w:t>Campbell Systematic Reviews</w:t>
      </w:r>
      <w:r w:rsidRPr="007003F6">
        <w:rPr>
          <w:noProof/>
          <w:szCs w:val="21"/>
          <w:lang w:val="en-GB"/>
        </w:rPr>
        <w:t>,</w:t>
      </w:r>
      <w:r w:rsidRPr="007003F6">
        <w:rPr>
          <w:i/>
          <w:noProof/>
          <w:szCs w:val="21"/>
          <w:lang w:val="en-GB"/>
        </w:rPr>
        <w:t xml:space="preserve"> 5</w:t>
      </w:r>
      <w:r w:rsidRPr="007003F6">
        <w:rPr>
          <w:noProof/>
          <w:szCs w:val="21"/>
          <w:lang w:val="en-GB"/>
        </w:rPr>
        <w:t>(6), 10.4073/csr.2009.4076.</w:t>
      </w:r>
    </w:p>
    <w:p w:rsidR="00DC37C0" w:rsidRPr="007003F6" w:rsidRDefault="00DC37C0" w:rsidP="00DC37C0">
      <w:pPr>
        <w:pStyle w:val="NormalIndent"/>
        <w:rPr>
          <w:noProof/>
          <w:szCs w:val="21"/>
          <w:lang w:val="en-GB"/>
        </w:rPr>
      </w:pPr>
      <w:r w:rsidRPr="007003F6">
        <w:rPr>
          <w:noProof/>
          <w:szCs w:val="21"/>
          <w:lang w:val="en-GB"/>
        </w:rPr>
        <w:t xml:space="preserve">Folkman, S. &amp; Lazarus, R. S. (1980). An analysis of coping in a middle-aged community sample. </w:t>
      </w:r>
      <w:r w:rsidRPr="007003F6">
        <w:rPr>
          <w:i/>
          <w:noProof/>
          <w:szCs w:val="21"/>
          <w:lang w:val="en-GB"/>
        </w:rPr>
        <w:t>Journal of Health and Social Behavior</w:t>
      </w:r>
      <w:r w:rsidRPr="007003F6">
        <w:rPr>
          <w:noProof/>
          <w:szCs w:val="21"/>
          <w:lang w:val="en-GB"/>
        </w:rPr>
        <w:t>,</w:t>
      </w:r>
      <w:r w:rsidRPr="007003F6">
        <w:rPr>
          <w:i/>
          <w:noProof/>
          <w:szCs w:val="21"/>
          <w:lang w:val="en-GB"/>
        </w:rPr>
        <w:t xml:space="preserve"> 21</w:t>
      </w:r>
      <w:r w:rsidRPr="007003F6">
        <w:rPr>
          <w:noProof/>
          <w:szCs w:val="21"/>
          <w:lang w:val="en-GB"/>
        </w:rPr>
        <w:t>(3), 219-239.</w:t>
      </w:r>
    </w:p>
    <w:p w:rsidR="00DC37C0" w:rsidRPr="007003F6" w:rsidRDefault="00DC37C0" w:rsidP="00DC37C0">
      <w:pPr>
        <w:pStyle w:val="NormalIndent"/>
        <w:rPr>
          <w:noProof/>
          <w:szCs w:val="21"/>
          <w:lang w:val="en-GB"/>
        </w:rPr>
      </w:pPr>
      <w:r w:rsidRPr="007003F6">
        <w:rPr>
          <w:noProof/>
          <w:szCs w:val="21"/>
          <w:lang w:val="en-GB"/>
        </w:rPr>
        <w:t xml:space="preserve">Frisén, A., Hasselblad, T. &amp; Holmqvist, K. (2012). What actually makes bullying stop? Reports from former victims. </w:t>
      </w:r>
      <w:r w:rsidRPr="007003F6">
        <w:rPr>
          <w:i/>
          <w:noProof/>
          <w:szCs w:val="21"/>
          <w:lang w:val="en-GB"/>
        </w:rPr>
        <w:t>Journal of Adolescence</w:t>
      </w:r>
      <w:r w:rsidRPr="007003F6">
        <w:rPr>
          <w:noProof/>
          <w:szCs w:val="21"/>
          <w:lang w:val="en-GB"/>
        </w:rPr>
        <w:t>,</w:t>
      </w:r>
      <w:r w:rsidRPr="007003F6">
        <w:rPr>
          <w:i/>
          <w:noProof/>
          <w:szCs w:val="21"/>
          <w:lang w:val="en-GB"/>
        </w:rPr>
        <w:t xml:space="preserve"> 35</w:t>
      </w:r>
      <w:r w:rsidRPr="007003F6">
        <w:rPr>
          <w:noProof/>
          <w:szCs w:val="21"/>
          <w:lang w:val="en-GB"/>
        </w:rPr>
        <w:t>(4), 981–990. doi:10.1016/</w:t>
      </w:r>
      <w:r w:rsidR="00D26FEB" w:rsidRPr="007003F6">
        <w:rPr>
          <w:noProof/>
          <w:szCs w:val="21"/>
          <w:lang w:val="en-GB"/>
        </w:rPr>
        <w:t xml:space="preserve"> </w:t>
      </w:r>
      <w:r w:rsidRPr="007003F6">
        <w:rPr>
          <w:noProof/>
          <w:szCs w:val="21"/>
          <w:lang w:val="en-GB"/>
        </w:rPr>
        <w:t>j.adolescence.2012.02.001.</w:t>
      </w:r>
    </w:p>
    <w:p w:rsidR="00DC37C0" w:rsidRPr="007003F6" w:rsidRDefault="00DC37C0" w:rsidP="00DC37C0">
      <w:pPr>
        <w:pStyle w:val="NormalIndent"/>
        <w:rPr>
          <w:noProof/>
          <w:szCs w:val="21"/>
          <w:lang w:val="en-GB"/>
        </w:rPr>
      </w:pPr>
      <w:r w:rsidRPr="007003F6">
        <w:rPr>
          <w:noProof/>
          <w:szCs w:val="21"/>
          <w:lang w:val="en-GB"/>
        </w:rPr>
        <w:t xml:space="preserve">Hoff, D. L. &amp; Mitchell, S. N. (2009). Cyberbullying: Causes, effects, and remedies. </w:t>
      </w:r>
      <w:r w:rsidRPr="007003F6">
        <w:rPr>
          <w:i/>
          <w:noProof/>
          <w:szCs w:val="21"/>
          <w:lang w:val="en-GB"/>
        </w:rPr>
        <w:t>Journal of Educational Administration</w:t>
      </w:r>
      <w:r w:rsidRPr="007003F6">
        <w:rPr>
          <w:noProof/>
          <w:szCs w:val="21"/>
          <w:lang w:val="en-GB"/>
        </w:rPr>
        <w:t>,</w:t>
      </w:r>
      <w:r w:rsidRPr="007003F6">
        <w:rPr>
          <w:i/>
          <w:noProof/>
          <w:szCs w:val="21"/>
          <w:lang w:val="en-GB"/>
        </w:rPr>
        <w:t xml:space="preserve"> 47</w:t>
      </w:r>
      <w:r w:rsidRPr="007003F6">
        <w:rPr>
          <w:noProof/>
          <w:szCs w:val="21"/>
          <w:lang w:val="en-GB"/>
        </w:rPr>
        <w:t>(5), 652-665. http:// dx.doi.org/10.1108/</w:t>
      </w:r>
      <w:r w:rsidR="00D26FEB" w:rsidRPr="007003F6">
        <w:rPr>
          <w:noProof/>
          <w:szCs w:val="21"/>
          <w:lang w:val="en-GB"/>
        </w:rPr>
        <w:t xml:space="preserve"> </w:t>
      </w:r>
      <w:r w:rsidRPr="007003F6">
        <w:rPr>
          <w:noProof/>
          <w:szCs w:val="21"/>
          <w:lang w:val="en-GB"/>
        </w:rPr>
        <w:t>09578230910981107.</w:t>
      </w:r>
    </w:p>
    <w:p w:rsidR="00DC37C0" w:rsidRPr="007003F6" w:rsidRDefault="00DC37C0" w:rsidP="00DC37C0">
      <w:pPr>
        <w:pStyle w:val="NormalIndent"/>
        <w:rPr>
          <w:noProof/>
          <w:szCs w:val="21"/>
          <w:lang w:val="en-GB"/>
        </w:rPr>
      </w:pPr>
      <w:r w:rsidRPr="007003F6">
        <w:rPr>
          <w:noProof/>
          <w:szCs w:val="21"/>
          <w:lang w:val="en-GB"/>
        </w:rPr>
        <w:t xml:space="preserve">Hunter, S. C. &amp; Boyle, J. M. E. (2004). Appraisal and coping strategy use in victims of school bullying. </w:t>
      </w:r>
      <w:r w:rsidRPr="007003F6">
        <w:rPr>
          <w:i/>
          <w:noProof/>
          <w:szCs w:val="21"/>
          <w:lang w:val="en-GB"/>
        </w:rPr>
        <w:t>British Journal of Educational Psychology</w:t>
      </w:r>
      <w:r w:rsidRPr="007003F6">
        <w:rPr>
          <w:noProof/>
          <w:szCs w:val="21"/>
          <w:lang w:val="en-GB"/>
        </w:rPr>
        <w:t>,</w:t>
      </w:r>
      <w:r w:rsidRPr="007003F6">
        <w:rPr>
          <w:i/>
          <w:noProof/>
          <w:szCs w:val="21"/>
          <w:lang w:val="en-GB"/>
        </w:rPr>
        <w:t xml:space="preserve"> 74</w:t>
      </w:r>
      <w:r w:rsidRPr="007003F6">
        <w:rPr>
          <w:noProof/>
          <w:szCs w:val="21"/>
          <w:lang w:val="en-GB"/>
        </w:rPr>
        <w:t>(1), 83-107. doi: 10.1348/000709904322848833.</w:t>
      </w:r>
    </w:p>
    <w:p w:rsidR="00DC37C0" w:rsidRPr="007003F6" w:rsidRDefault="00DC37C0" w:rsidP="00DC37C0">
      <w:pPr>
        <w:pStyle w:val="NormalIndent"/>
        <w:rPr>
          <w:noProof/>
          <w:szCs w:val="21"/>
          <w:lang w:val="en-GB"/>
        </w:rPr>
      </w:pPr>
      <w:r w:rsidRPr="007003F6">
        <w:rPr>
          <w:noProof/>
          <w:szCs w:val="21"/>
          <w:lang w:val="en-GB"/>
        </w:rPr>
        <w:t xml:space="preserve">Juvonen, J. &amp; Gross, E. F. (2008). Extending the school grounds? - Bullying experiences in cyberspace. </w:t>
      </w:r>
      <w:r w:rsidRPr="007003F6">
        <w:rPr>
          <w:i/>
          <w:iCs/>
          <w:noProof/>
          <w:szCs w:val="21"/>
          <w:lang w:val="en-GB"/>
        </w:rPr>
        <w:t>Journal of School Health</w:t>
      </w:r>
      <w:r w:rsidRPr="007003F6">
        <w:rPr>
          <w:iCs/>
          <w:noProof/>
          <w:szCs w:val="21"/>
          <w:lang w:val="en-GB"/>
        </w:rPr>
        <w:t>,</w:t>
      </w:r>
      <w:r w:rsidRPr="007003F6">
        <w:rPr>
          <w:i/>
          <w:iCs/>
          <w:noProof/>
          <w:szCs w:val="21"/>
          <w:lang w:val="en-GB"/>
        </w:rPr>
        <w:t xml:space="preserve"> 78</w:t>
      </w:r>
      <w:r w:rsidRPr="007003F6">
        <w:rPr>
          <w:noProof/>
          <w:szCs w:val="21"/>
          <w:lang w:val="en-GB"/>
        </w:rPr>
        <w:t>(9), 496-505. doi: 10.1111/j.1746-1561.2008.00335.x.</w:t>
      </w:r>
    </w:p>
    <w:p w:rsidR="00DC37C0" w:rsidRPr="007003F6" w:rsidRDefault="00DC37C0" w:rsidP="00DC37C0">
      <w:pPr>
        <w:pStyle w:val="NormalIndent"/>
        <w:rPr>
          <w:noProof/>
          <w:szCs w:val="21"/>
          <w:lang w:val="en-GB"/>
        </w:rPr>
      </w:pPr>
      <w:r w:rsidRPr="007003F6">
        <w:rPr>
          <w:noProof/>
          <w:szCs w:val="21"/>
          <w:lang w:val="en-GB"/>
        </w:rPr>
        <w:t xml:space="preserve">Kanetsuna, T., Smith, P. K. &amp; Morita, Y. (2006). Coping with bullying at school: Children's recommended strategies and attitudes to school-based interventions in England and Japan. </w:t>
      </w:r>
      <w:r w:rsidRPr="007003F6">
        <w:rPr>
          <w:i/>
          <w:noProof/>
          <w:szCs w:val="21"/>
          <w:lang w:val="en-GB"/>
        </w:rPr>
        <w:t>Aggressive Behavior</w:t>
      </w:r>
      <w:r w:rsidRPr="007003F6">
        <w:rPr>
          <w:noProof/>
          <w:szCs w:val="21"/>
          <w:lang w:val="en-GB"/>
        </w:rPr>
        <w:t>,</w:t>
      </w:r>
      <w:r w:rsidRPr="007003F6">
        <w:rPr>
          <w:i/>
          <w:noProof/>
          <w:szCs w:val="21"/>
          <w:lang w:val="en-GB"/>
        </w:rPr>
        <w:t xml:space="preserve"> 32</w:t>
      </w:r>
      <w:r w:rsidRPr="007003F6">
        <w:rPr>
          <w:noProof/>
          <w:szCs w:val="21"/>
          <w:lang w:val="en-GB"/>
        </w:rPr>
        <w:t>(6), 570-580. doi: 10.1002/ab.</w:t>
      </w:r>
    </w:p>
    <w:p w:rsidR="00DC37C0" w:rsidRPr="007003F6" w:rsidRDefault="00DC37C0" w:rsidP="00DC37C0">
      <w:pPr>
        <w:pStyle w:val="NormalIndent"/>
        <w:rPr>
          <w:noProof/>
          <w:szCs w:val="21"/>
          <w:lang w:val="en-GB"/>
        </w:rPr>
      </w:pPr>
      <w:r w:rsidRPr="007003F6">
        <w:rPr>
          <w:noProof/>
          <w:szCs w:val="21"/>
          <w:lang w:val="en-GB"/>
        </w:rPr>
        <w:lastRenderedPageBreak/>
        <w:t xml:space="preserve">Kärnä, A., Voeton, M., Little, T. D., Poskiparta, E., Kaljonen, A. &amp; Salmivalli, C. (2011). A large-scale evaluation of the KiVa Antibullying Program: Grades 4–6. </w:t>
      </w:r>
      <w:r w:rsidRPr="007003F6">
        <w:rPr>
          <w:i/>
          <w:noProof/>
          <w:szCs w:val="21"/>
          <w:lang w:val="en-GB"/>
        </w:rPr>
        <w:t>Child Development</w:t>
      </w:r>
      <w:r w:rsidRPr="007003F6">
        <w:rPr>
          <w:noProof/>
          <w:szCs w:val="21"/>
          <w:lang w:val="en-GB"/>
        </w:rPr>
        <w:t>,</w:t>
      </w:r>
      <w:r w:rsidRPr="007003F6">
        <w:rPr>
          <w:i/>
          <w:noProof/>
          <w:szCs w:val="21"/>
          <w:lang w:val="en-GB"/>
        </w:rPr>
        <w:t xml:space="preserve"> 82</w:t>
      </w:r>
      <w:r w:rsidRPr="007003F6">
        <w:rPr>
          <w:noProof/>
          <w:szCs w:val="21"/>
          <w:lang w:val="en-GB"/>
        </w:rPr>
        <w:t>(1), 311–330. doi: 10.1111/j.1467-8624.2010.01557.x.</w:t>
      </w:r>
    </w:p>
    <w:p w:rsidR="00DC37C0" w:rsidRPr="007003F6" w:rsidRDefault="00DC37C0" w:rsidP="00DC37C0">
      <w:pPr>
        <w:pStyle w:val="NormalIndent"/>
        <w:rPr>
          <w:noProof/>
          <w:szCs w:val="21"/>
          <w:lang w:val="en-GB"/>
        </w:rPr>
      </w:pPr>
      <w:r w:rsidRPr="007003F6">
        <w:rPr>
          <w:noProof/>
          <w:szCs w:val="21"/>
          <w:lang w:val="en-GB"/>
        </w:rPr>
        <w:t>Kochenderfer</w:t>
      </w:r>
      <w:r w:rsidR="00A57A0B" w:rsidRPr="007003F6">
        <w:rPr>
          <w:noProof/>
          <w:szCs w:val="21"/>
          <w:lang w:val="en-GB"/>
        </w:rPr>
        <w:t>-</w:t>
      </w:r>
      <w:r w:rsidRPr="007003F6">
        <w:rPr>
          <w:noProof/>
          <w:szCs w:val="21"/>
          <w:lang w:val="en-GB"/>
        </w:rPr>
        <w:t xml:space="preserve">Ladd, B. (2004). Peer victimization: The role of emotions in adaptive and maladaptive coping. </w:t>
      </w:r>
      <w:r w:rsidRPr="007003F6">
        <w:rPr>
          <w:i/>
          <w:noProof/>
          <w:szCs w:val="21"/>
          <w:lang w:val="en-GB"/>
        </w:rPr>
        <w:t>Social Development</w:t>
      </w:r>
      <w:r w:rsidRPr="007003F6">
        <w:rPr>
          <w:noProof/>
          <w:szCs w:val="21"/>
          <w:lang w:val="en-GB"/>
        </w:rPr>
        <w:t>,</w:t>
      </w:r>
      <w:r w:rsidRPr="007003F6">
        <w:rPr>
          <w:i/>
          <w:noProof/>
          <w:szCs w:val="21"/>
          <w:lang w:val="en-GB"/>
        </w:rPr>
        <w:t xml:space="preserve"> 13</w:t>
      </w:r>
      <w:r w:rsidRPr="007003F6">
        <w:rPr>
          <w:noProof/>
          <w:szCs w:val="21"/>
          <w:lang w:val="en-GB"/>
        </w:rPr>
        <w:t>(3), 329-349. doi: 10.1111/j.1467-9507.2004.00271.x.</w:t>
      </w:r>
    </w:p>
    <w:p w:rsidR="00DC37C0" w:rsidRPr="007003F6" w:rsidRDefault="00DC37C0" w:rsidP="00DC37C0">
      <w:pPr>
        <w:pStyle w:val="NormalIndent"/>
        <w:rPr>
          <w:noProof/>
          <w:szCs w:val="21"/>
          <w:lang w:val="en-GB"/>
        </w:rPr>
      </w:pPr>
      <w:r w:rsidRPr="007003F6">
        <w:rPr>
          <w:noProof/>
          <w:szCs w:val="21"/>
          <w:lang w:val="en-GB"/>
        </w:rPr>
        <w:t>Kochenderfer-Ladd, B. &amp; Skinner, K. (2002). Children</w:t>
      </w:r>
      <w:r w:rsidR="00A57A0B" w:rsidRPr="007003F6">
        <w:rPr>
          <w:noProof/>
          <w:szCs w:val="21"/>
          <w:lang w:val="en-GB"/>
        </w:rPr>
        <w:t>’</w:t>
      </w:r>
      <w:r w:rsidRPr="007003F6">
        <w:rPr>
          <w:noProof/>
          <w:szCs w:val="21"/>
          <w:lang w:val="en-GB"/>
        </w:rPr>
        <w:t xml:space="preserve">s coping strategies: Moderators of the effects of peer victimization? </w:t>
      </w:r>
      <w:r w:rsidRPr="007003F6">
        <w:rPr>
          <w:i/>
          <w:noProof/>
          <w:szCs w:val="21"/>
          <w:lang w:val="en-GB"/>
        </w:rPr>
        <w:t>Developmental Psychology</w:t>
      </w:r>
      <w:r w:rsidRPr="007003F6">
        <w:rPr>
          <w:noProof/>
          <w:szCs w:val="21"/>
          <w:lang w:val="en-GB"/>
        </w:rPr>
        <w:t>,</w:t>
      </w:r>
      <w:r w:rsidRPr="007003F6">
        <w:rPr>
          <w:i/>
          <w:noProof/>
          <w:szCs w:val="21"/>
          <w:lang w:val="en-GB"/>
        </w:rPr>
        <w:t xml:space="preserve"> 38</w:t>
      </w:r>
      <w:r w:rsidRPr="007003F6">
        <w:rPr>
          <w:noProof/>
          <w:szCs w:val="21"/>
          <w:lang w:val="en-GB"/>
        </w:rPr>
        <w:t>(2), 267-278. http://dx.doi.org/10.1037/0012-1649.38.2. 267.</w:t>
      </w:r>
    </w:p>
    <w:p w:rsidR="00DC37C0" w:rsidRPr="007003F6" w:rsidRDefault="00DC37C0" w:rsidP="00DC37C0">
      <w:pPr>
        <w:pStyle w:val="NormalIndent"/>
        <w:rPr>
          <w:noProof/>
          <w:szCs w:val="21"/>
          <w:lang w:val="en-GB"/>
        </w:rPr>
      </w:pPr>
      <w:r w:rsidRPr="007003F6">
        <w:rPr>
          <w:noProof/>
          <w:szCs w:val="21"/>
          <w:lang w:val="en-GB"/>
        </w:rPr>
        <w:t xml:space="preserve">Kristensen, S. M. &amp; Smith, P. K. (2003). The use of coping strategies by Danish children classed as bullies, victims, bully/victims, and not involved, in response to different (hypothetical) types of bullying. </w:t>
      </w:r>
      <w:r w:rsidRPr="007003F6">
        <w:rPr>
          <w:i/>
          <w:noProof/>
          <w:szCs w:val="21"/>
          <w:lang w:val="en-GB"/>
        </w:rPr>
        <w:t>Scandinavian Journal of Psychology</w:t>
      </w:r>
      <w:r w:rsidRPr="007003F6">
        <w:rPr>
          <w:noProof/>
          <w:szCs w:val="21"/>
          <w:lang w:val="en-GB"/>
        </w:rPr>
        <w:t>,</w:t>
      </w:r>
      <w:r w:rsidRPr="007003F6">
        <w:rPr>
          <w:i/>
          <w:noProof/>
          <w:szCs w:val="21"/>
          <w:lang w:val="en-GB"/>
        </w:rPr>
        <w:t xml:space="preserve"> 44</w:t>
      </w:r>
      <w:r w:rsidRPr="007003F6">
        <w:rPr>
          <w:noProof/>
          <w:szCs w:val="21"/>
          <w:lang w:val="en-GB"/>
        </w:rPr>
        <w:t>(5), 479-488. doi: 10.1046/j.1467-9450.2003.00369.x.</w:t>
      </w:r>
    </w:p>
    <w:p w:rsidR="00DC37C0" w:rsidRPr="007003F6" w:rsidRDefault="00DC37C0" w:rsidP="00DC37C0">
      <w:pPr>
        <w:pStyle w:val="NormalIndent"/>
        <w:rPr>
          <w:szCs w:val="21"/>
        </w:rPr>
      </w:pPr>
      <w:r w:rsidRPr="007003F6">
        <w:rPr>
          <w:noProof/>
          <w:szCs w:val="21"/>
          <w:lang w:val="en-GB"/>
        </w:rPr>
        <w:t xml:space="preserve">Lazarus, R. S. &amp; Folkman, S. (1984). </w:t>
      </w:r>
      <w:r w:rsidRPr="007003F6">
        <w:rPr>
          <w:iCs/>
          <w:noProof/>
          <w:szCs w:val="21"/>
          <w:lang w:val="en-GB"/>
        </w:rPr>
        <w:t>Stress, appraisal, and coping</w:t>
      </w:r>
      <w:r w:rsidRPr="007003F6">
        <w:rPr>
          <w:noProof/>
          <w:szCs w:val="21"/>
          <w:lang w:val="en-GB"/>
        </w:rPr>
        <w:t>. New York: Springer Publishing Company.</w:t>
      </w:r>
    </w:p>
    <w:p w:rsidR="00DC37C0" w:rsidRPr="007003F6" w:rsidRDefault="00DC37C0" w:rsidP="00DC37C0">
      <w:pPr>
        <w:pStyle w:val="NormalIndent"/>
        <w:rPr>
          <w:szCs w:val="21"/>
        </w:rPr>
      </w:pPr>
      <w:proofErr w:type="spellStart"/>
      <w:r w:rsidRPr="007003F6">
        <w:rPr>
          <w:szCs w:val="21"/>
        </w:rPr>
        <w:t>Levick</w:t>
      </w:r>
      <w:proofErr w:type="spellEnd"/>
      <w:r w:rsidRPr="007003F6">
        <w:rPr>
          <w:szCs w:val="21"/>
        </w:rPr>
        <w:t xml:space="preserve">, M. &amp; Moon, K. (2010). Prosecuting sexting as child pornography: A critique. </w:t>
      </w:r>
      <w:r w:rsidRPr="007003F6">
        <w:rPr>
          <w:i/>
          <w:iCs/>
          <w:szCs w:val="21"/>
        </w:rPr>
        <w:t>Valparaiso University Law Review</w:t>
      </w:r>
      <w:r w:rsidRPr="007003F6">
        <w:rPr>
          <w:iCs/>
          <w:szCs w:val="21"/>
        </w:rPr>
        <w:t>,</w:t>
      </w:r>
      <w:r w:rsidRPr="007003F6">
        <w:rPr>
          <w:i/>
          <w:iCs/>
          <w:szCs w:val="21"/>
        </w:rPr>
        <w:t xml:space="preserve"> 44</w:t>
      </w:r>
      <w:r w:rsidRPr="007003F6">
        <w:rPr>
          <w:szCs w:val="21"/>
        </w:rPr>
        <w:t>(4), 1035-1054. Retrieved from http:// scholar.valpo.edu/</w:t>
      </w:r>
      <w:proofErr w:type="spellStart"/>
      <w:r w:rsidRPr="007003F6">
        <w:rPr>
          <w:szCs w:val="21"/>
        </w:rPr>
        <w:t>cgi</w:t>
      </w:r>
      <w:proofErr w:type="spellEnd"/>
      <w:r w:rsidRPr="007003F6">
        <w:rPr>
          <w:szCs w:val="21"/>
        </w:rPr>
        <w:t>/</w:t>
      </w:r>
      <w:proofErr w:type="spellStart"/>
      <w:r w:rsidRPr="007003F6">
        <w:rPr>
          <w:szCs w:val="21"/>
        </w:rPr>
        <w:t>viewcontent.cgi?article</w:t>
      </w:r>
      <w:proofErr w:type="spellEnd"/>
      <w:r w:rsidRPr="007003F6">
        <w:rPr>
          <w:szCs w:val="21"/>
        </w:rPr>
        <w:t>=1070 &amp;context =</w:t>
      </w:r>
      <w:proofErr w:type="spellStart"/>
      <w:r w:rsidRPr="007003F6">
        <w:rPr>
          <w:szCs w:val="21"/>
        </w:rPr>
        <w:t>vulr</w:t>
      </w:r>
      <w:proofErr w:type="spellEnd"/>
      <w:r w:rsidRPr="007003F6">
        <w:rPr>
          <w:szCs w:val="21"/>
        </w:rPr>
        <w:t>.</w:t>
      </w:r>
    </w:p>
    <w:p w:rsidR="00DC37C0" w:rsidRPr="007003F6" w:rsidRDefault="00DC37C0" w:rsidP="00DC37C0">
      <w:pPr>
        <w:pStyle w:val="NormalIndent"/>
        <w:rPr>
          <w:noProof/>
          <w:szCs w:val="21"/>
          <w:lang w:val="en-GB"/>
        </w:rPr>
      </w:pPr>
      <w:r w:rsidRPr="007003F6">
        <w:rPr>
          <w:noProof/>
          <w:szCs w:val="21"/>
          <w:lang w:val="en-GB"/>
        </w:rPr>
        <w:t xml:space="preserve">Li, Q. (2006). Cyberbullying in schools: A research of gender differences. </w:t>
      </w:r>
      <w:r w:rsidRPr="007003F6">
        <w:rPr>
          <w:i/>
          <w:noProof/>
          <w:szCs w:val="21"/>
          <w:lang w:val="en-GB"/>
        </w:rPr>
        <w:t>School Psychology International</w:t>
      </w:r>
      <w:r w:rsidRPr="007003F6">
        <w:rPr>
          <w:noProof/>
          <w:szCs w:val="21"/>
          <w:lang w:val="en-GB"/>
        </w:rPr>
        <w:t>,</w:t>
      </w:r>
      <w:r w:rsidRPr="007003F6">
        <w:rPr>
          <w:i/>
          <w:noProof/>
          <w:szCs w:val="21"/>
          <w:lang w:val="en-GB"/>
        </w:rPr>
        <w:t xml:space="preserve"> 27</w:t>
      </w:r>
      <w:r w:rsidRPr="007003F6">
        <w:rPr>
          <w:noProof/>
          <w:szCs w:val="21"/>
          <w:lang w:val="en-GB"/>
        </w:rPr>
        <w:t>(2), 157-170. doi: 10.1177/014303 4306064547.</w:t>
      </w:r>
    </w:p>
    <w:p w:rsidR="00DC37C0" w:rsidRPr="007003F6" w:rsidRDefault="00DC37C0" w:rsidP="00DC37C0">
      <w:pPr>
        <w:pStyle w:val="NormalIndent"/>
        <w:rPr>
          <w:noProof/>
          <w:szCs w:val="21"/>
          <w:lang w:val="en-GB"/>
        </w:rPr>
      </w:pPr>
      <w:r w:rsidRPr="007003F6">
        <w:rPr>
          <w:noProof/>
          <w:szCs w:val="21"/>
          <w:lang w:val="en-GB"/>
        </w:rPr>
        <w:t xml:space="preserve">Li., Q. (2007). New bottle but old wine: A research of cyberbullying in schools. </w:t>
      </w:r>
      <w:r w:rsidRPr="007003F6">
        <w:rPr>
          <w:i/>
          <w:noProof/>
          <w:szCs w:val="21"/>
          <w:lang w:val="en-GB"/>
        </w:rPr>
        <w:t>Computers in Human Behavior</w:t>
      </w:r>
      <w:r w:rsidRPr="007003F6">
        <w:rPr>
          <w:noProof/>
          <w:szCs w:val="21"/>
          <w:lang w:val="en-GB"/>
        </w:rPr>
        <w:t>,</w:t>
      </w:r>
      <w:r w:rsidRPr="007003F6">
        <w:rPr>
          <w:i/>
          <w:noProof/>
          <w:szCs w:val="21"/>
          <w:lang w:val="en-GB"/>
        </w:rPr>
        <w:t xml:space="preserve"> 23</w:t>
      </w:r>
      <w:r w:rsidRPr="007003F6">
        <w:rPr>
          <w:noProof/>
          <w:szCs w:val="21"/>
          <w:lang w:val="en-GB"/>
        </w:rPr>
        <w:t xml:space="preserve">(4), 1777-1791. doi: 10.1016/ j.chb.2005.10.005. </w:t>
      </w:r>
    </w:p>
    <w:p w:rsidR="00DC37C0" w:rsidRPr="007003F6" w:rsidRDefault="00DC37C0" w:rsidP="00DC37C0">
      <w:pPr>
        <w:pStyle w:val="NormalIndent"/>
        <w:rPr>
          <w:noProof/>
          <w:szCs w:val="21"/>
          <w:lang w:val="en-GB"/>
        </w:rPr>
      </w:pPr>
      <w:r w:rsidRPr="007003F6">
        <w:rPr>
          <w:noProof/>
          <w:szCs w:val="21"/>
          <w:lang w:val="en-GB"/>
        </w:rPr>
        <w:t xml:space="preserve">Machmutow, K., Perren, S., Sticca, F. &amp; Alsaker, F. (2012). Peer victimization and depressive symptoms: Can specific coping strategies buffer the negative impact of cybervictimization? </w:t>
      </w:r>
      <w:r w:rsidRPr="007003F6">
        <w:rPr>
          <w:i/>
          <w:noProof/>
          <w:szCs w:val="21"/>
          <w:lang w:val="en-GB"/>
        </w:rPr>
        <w:t>Emotional and Behavioural Difficulties</w:t>
      </w:r>
      <w:r w:rsidRPr="007003F6">
        <w:rPr>
          <w:noProof/>
          <w:szCs w:val="21"/>
          <w:lang w:val="en-GB"/>
        </w:rPr>
        <w:t>,</w:t>
      </w:r>
      <w:r w:rsidRPr="007003F6">
        <w:rPr>
          <w:i/>
          <w:noProof/>
          <w:szCs w:val="21"/>
          <w:lang w:val="en-GB"/>
        </w:rPr>
        <w:t xml:space="preserve"> 17</w:t>
      </w:r>
      <w:r w:rsidRPr="007003F6">
        <w:rPr>
          <w:noProof/>
          <w:szCs w:val="21"/>
          <w:lang w:val="en-GB"/>
        </w:rPr>
        <w:t>(3-4), 403-420. http://dx.doi.org/10.1080/13632752. 2012.</w:t>
      </w:r>
      <w:r w:rsidR="00A57A0B" w:rsidRPr="007003F6">
        <w:rPr>
          <w:noProof/>
          <w:szCs w:val="21"/>
          <w:lang w:val="en-GB"/>
        </w:rPr>
        <w:t xml:space="preserve"> </w:t>
      </w:r>
      <w:r w:rsidRPr="007003F6">
        <w:rPr>
          <w:noProof/>
          <w:szCs w:val="21"/>
          <w:lang w:val="en-GB"/>
        </w:rPr>
        <w:t>704310.</w:t>
      </w:r>
    </w:p>
    <w:p w:rsidR="00DC37C0" w:rsidRPr="007003F6" w:rsidRDefault="00DC37C0" w:rsidP="00DC37C0">
      <w:pPr>
        <w:pStyle w:val="NormalIndent"/>
        <w:rPr>
          <w:noProof/>
          <w:szCs w:val="21"/>
          <w:lang w:val="en-GB"/>
        </w:rPr>
      </w:pPr>
      <w:r w:rsidRPr="007003F6">
        <w:rPr>
          <w:noProof/>
          <w:szCs w:val="21"/>
          <w:lang w:val="en-GB"/>
        </w:rPr>
        <w:t xml:space="preserve">Mahady Wilton, M. M., Craig, W. M. &amp; Pepler, D. J. (2000). Emotional regulation and display in classroom victims of bullying: Characteristic expressions of affect, coping styles and relevant contextual factors. </w:t>
      </w:r>
      <w:r w:rsidRPr="007003F6">
        <w:rPr>
          <w:i/>
          <w:noProof/>
          <w:szCs w:val="21"/>
          <w:lang w:val="en-GB"/>
        </w:rPr>
        <w:t>Social Development</w:t>
      </w:r>
      <w:r w:rsidRPr="007003F6">
        <w:rPr>
          <w:noProof/>
          <w:szCs w:val="21"/>
          <w:lang w:val="en-GB"/>
        </w:rPr>
        <w:t>,</w:t>
      </w:r>
      <w:r w:rsidRPr="007003F6">
        <w:rPr>
          <w:i/>
          <w:noProof/>
          <w:szCs w:val="21"/>
          <w:lang w:val="en-GB"/>
        </w:rPr>
        <w:t xml:space="preserve"> 9</w:t>
      </w:r>
      <w:r w:rsidRPr="007003F6">
        <w:rPr>
          <w:noProof/>
          <w:szCs w:val="21"/>
          <w:lang w:val="en-GB"/>
        </w:rPr>
        <w:t>(2), 226-245. doi: 10.1111/1467-9507.00121.</w:t>
      </w:r>
    </w:p>
    <w:p w:rsidR="00DC37C0" w:rsidRPr="007003F6" w:rsidRDefault="00DC37C0" w:rsidP="00DC37C0">
      <w:pPr>
        <w:pStyle w:val="NormalIndent"/>
        <w:rPr>
          <w:szCs w:val="21"/>
        </w:rPr>
      </w:pPr>
      <w:r w:rsidRPr="007003F6">
        <w:rPr>
          <w:szCs w:val="21"/>
        </w:rPr>
        <w:t xml:space="preserve">Mc </w:t>
      </w:r>
      <w:proofErr w:type="spellStart"/>
      <w:r w:rsidRPr="007003F6">
        <w:rPr>
          <w:szCs w:val="21"/>
        </w:rPr>
        <w:t>Guckin</w:t>
      </w:r>
      <w:proofErr w:type="spellEnd"/>
      <w:r w:rsidRPr="007003F6">
        <w:rPr>
          <w:szCs w:val="21"/>
        </w:rPr>
        <w:t xml:space="preserve">, C. &amp; Corcoran, L. (2016). Intervention and prevention </w:t>
      </w:r>
      <w:proofErr w:type="spellStart"/>
      <w:r w:rsidRPr="007003F6">
        <w:rPr>
          <w:szCs w:val="21"/>
        </w:rPr>
        <w:t>programmes</w:t>
      </w:r>
      <w:proofErr w:type="spellEnd"/>
      <w:r w:rsidRPr="007003F6">
        <w:rPr>
          <w:szCs w:val="21"/>
        </w:rPr>
        <w:t xml:space="preserve"> on cyberbullying: A review. In R. Navarro, Y. Santiago. &amp; E. </w:t>
      </w:r>
      <w:proofErr w:type="spellStart"/>
      <w:r w:rsidRPr="007003F6">
        <w:rPr>
          <w:szCs w:val="21"/>
        </w:rPr>
        <w:t>Larrañaga</w:t>
      </w:r>
      <w:proofErr w:type="spellEnd"/>
      <w:r w:rsidRPr="007003F6">
        <w:rPr>
          <w:szCs w:val="21"/>
        </w:rPr>
        <w:t xml:space="preserve"> (</w:t>
      </w:r>
      <w:proofErr w:type="spellStart"/>
      <w:r w:rsidRPr="007003F6">
        <w:rPr>
          <w:szCs w:val="21"/>
        </w:rPr>
        <w:t>Eds</w:t>
      </w:r>
      <w:proofErr w:type="spellEnd"/>
      <w:r w:rsidRPr="007003F6">
        <w:rPr>
          <w:szCs w:val="21"/>
        </w:rPr>
        <w:t xml:space="preserve">), </w:t>
      </w:r>
      <w:r w:rsidRPr="007003F6">
        <w:rPr>
          <w:iCs/>
          <w:szCs w:val="21"/>
        </w:rPr>
        <w:t>Cyberbullying across the globe: Gender, family and mental health,</w:t>
      </w:r>
      <w:r w:rsidRPr="007003F6">
        <w:rPr>
          <w:szCs w:val="21"/>
        </w:rPr>
        <w:t xml:space="preserve"> (pp. 221-238). London: Springer International Publishing.</w:t>
      </w:r>
    </w:p>
    <w:p w:rsidR="00DC37C0" w:rsidRPr="007003F6" w:rsidRDefault="00DC37C0" w:rsidP="00DC37C0">
      <w:pPr>
        <w:pStyle w:val="NormalIndent"/>
        <w:rPr>
          <w:szCs w:val="21"/>
        </w:rPr>
      </w:pPr>
      <w:proofErr w:type="spellStart"/>
      <w:r w:rsidRPr="007003F6">
        <w:rPr>
          <w:szCs w:val="21"/>
        </w:rPr>
        <w:t>Menesini</w:t>
      </w:r>
      <w:proofErr w:type="spellEnd"/>
      <w:r w:rsidRPr="007003F6">
        <w:rPr>
          <w:szCs w:val="21"/>
        </w:rPr>
        <w:t xml:space="preserve">, E., </w:t>
      </w:r>
      <w:proofErr w:type="spellStart"/>
      <w:r w:rsidRPr="007003F6">
        <w:rPr>
          <w:szCs w:val="21"/>
        </w:rPr>
        <w:t>Palladino</w:t>
      </w:r>
      <w:proofErr w:type="spellEnd"/>
      <w:r w:rsidRPr="007003F6">
        <w:rPr>
          <w:szCs w:val="21"/>
        </w:rPr>
        <w:t xml:space="preserve">, B. E. &amp; </w:t>
      </w:r>
      <w:proofErr w:type="spellStart"/>
      <w:r w:rsidRPr="007003F6">
        <w:rPr>
          <w:szCs w:val="21"/>
        </w:rPr>
        <w:t>Nocentini</w:t>
      </w:r>
      <w:proofErr w:type="spellEnd"/>
      <w:r w:rsidRPr="007003F6">
        <w:rPr>
          <w:szCs w:val="21"/>
        </w:rPr>
        <w:t xml:space="preserve">, A. (2015). </w:t>
      </w:r>
      <w:proofErr w:type="spellStart"/>
      <w:r w:rsidRPr="007003F6">
        <w:rPr>
          <w:szCs w:val="21"/>
        </w:rPr>
        <w:t>Noncadiamointrappola</w:t>
      </w:r>
      <w:proofErr w:type="spellEnd"/>
      <w:r w:rsidRPr="007003F6">
        <w:rPr>
          <w:szCs w:val="21"/>
        </w:rPr>
        <w:t xml:space="preserve">! Online and School based program to prevent cyberbullying among adolescents. In T. </w:t>
      </w:r>
      <w:proofErr w:type="spellStart"/>
      <w:r w:rsidRPr="007003F6">
        <w:rPr>
          <w:szCs w:val="21"/>
        </w:rPr>
        <w:t>Völlink</w:t>
      </w:r>
      <w:proofErr w:type="spellEnd"/>
      <w:r w:rsidRPr="007003F6">
        <w:rPr>
          <w:szCs w:val="21"/>
        </w:rPr>
        <w:t xml:space="preserve">, F. </w:t>
      </w:r>
      <w:proofErr w:type="spellStart"/>
      <w:r w:rsidRPr="007003F6">
        <w:rPr>
          <w:szCs w:val="21"/>
        </w:rPr>
        <w:t>Dehue</w:t>
      </w:r>
      <w:proofErr w:type="spellEnd"/>
      <w:r w:rsidRPr="007003F6">
        <w:rPr>
          <w:szCs w:val="21"/>
        </w:rPr>
        <w:t xml:space="preserve">, &amp; C. Mc </w:t>
      </w:r>
      <w:proofErr w:type="spellStart"/>
      <w:r w:rsidRPr="007003F6">
        <w:rPr>
          <w:szCs w:val="21"/>
        </w:rPr>
        <w:t>Guckin</w:t>
      </w:r>
      <w:proofErr w:type="spellEnd"/>
      <w:r w:rsidRPr="007003F6">
        <w:rPr>
          <w:szCs w:val="21"/>
        </w:rPr>
        <w:t xml:space="preserve"> (Eds.), Cyberbullying and youth: From theory to interventions. Current issues in social psychology series, (pp. 156-175). London: Psychology Press/Taylor &amp; Francis.</w:t>
      </w:r>
    </w:p>
    <w:p w:rsidR="00DC37C0" w:rsidRPr="007003F6" w:rsidRDefault="00DC37C0" w:rsidP="00DC37C0">
      <w:pPr>
        <w:pStyle w:val="NormalIndent"/>
        <w:rPr>
          <w:szCs w:val="21"/>
        </w:rPr>
      </w:pPr>
      <w:r w:rsidRPr="007003F6">
        <w:rPr>
          <w:szCs w:val="21"/>
        </w:rPr>
        <w:t>Mora-</w:t>
      </w:r>
      <w:proofErr w:type="spellStart"/>
      <w:r w:rsidRPr="007003F6">
        <w:rPr>
          <w:szCs w:val="21"/>
        </w:rPr>
        <w:t>Merchan</w:t>
      </w:r>
      <w:proofErr w:type="spellEnd"/>
      <w:r w:rsidRPr="007003F6">
        <w:rPr>
          <w:szCs w:val="21"/>
        </w:rPr>
        <w:t xml:space="preserve">, J. &amp; </w:t>
      </w:r>
      <w:proofErr w:type="spellStart"/>
      <w:r w:rsidRPr="007003F6">
        <w:rPr>
          <w:szCs w:val="21"/>
        </w:rPr>
        <w:t>Jäger</w:t>
      </w:r>
      <w:proofErr w:type="spellEnd"/>
      <w:r w:rsidRPr="007003F6">
        <w:rPr>
          <w:szCs w:val="21"/>
        </w:rPr>
        <w:t xml:space="preserve">, T. (2011). Cyberbullying: A cross-national comparison. Landau: </w:t>
      </w:r>
      <w:proofErr w:type="spellStart"/>
      <w:r w:rsidRPr="007003F6">
        <w:rPr>
          <w:szCs w:val="21"/>
        </w:rPr>
        <w:t>Verlag</w:t>
      </w:r>
      <w:proofErr w:type="spellEnd"/>
      <w:r w:rsidRPr="007003F6">
        <w:rPr>
          <w:szCs w:val="21"/>
        </w:rPr>
        <w:t xml:space="preserve"> </w:t>
      </w:r>
      <w:proofErr w:type="spellStart"/>
      <w:r w:rsidRPr="007003F6">
        <w:rPr>
          <w:szCs w:val="21"/>
        </w:rPr>
        <w:t>Emprische</w:t>
      </w:r>
      <w:proofErr w:type="spellEnd"/>
      <w:r w:rsidRPr="007003F6">
        <w:rPr>
          <w:szCs w:val="21"/>
        </w:rPr>
        <w:t xml:space="preserve"> </w:t>
      </w:r>
      <w:proofErr w:type="spellStart"/>
      <w:r w:rsidRPr="007003F6">
        <w:rPr>
          <w:szCs w:val="21"/>
        </w:rPr>
        <w:t>Pädagogik</w:t>
      </w:r>
      <w:proofErr w:type="spellEnd"/>
      <w:r w:rsidRPr="007003F6">
        <w:rPr>
          <w:szCs w:val="21"/>
        </w:rPr>
        <w:t>.</w:t>
      </w:r>
    </w:p>
    <w:p w:rsidR="00DC37C0" w:rsidRPr="007003F6" w:rsidRDefault="00DC37C0" w:rsidP="00DC37C0">
      <w:pPr>
        <w:pStyle w:val="NormalIndent"/>
        <w:rPr>
          <w:noProof/>
          <w:szCs w:val="21"/>
          <w:lang w:val="en-GB"/>
        </w:rPr>
      </w:pPr>
      <w:r w:rsidRPr="007003F6">
        <w:rPr>
          <w:noProof/>
          <w:szCs w:val="21"/>
          <w:lang w:val="en-GB"/>
        </w:rPr>
        <w:t xml:space="preserve">Morrison, B. E. (2006). School bullying and restorative justice: Toward a theoretical understanding of the role of respect, pride, and shame. </w:t>
      </w:r>
      <w:r w:rsidRPr="007003F6">
        <w:rPr>
          <w:i/>
          <w:iCs/>
          <w:noProof/>
          <w:szCs w:val="21"/>
          <w:lang w:val="en-GB"/>
        </w:rPr>
        <w:t>Journal of Social Issues</w:t>
      </w:r>
      <w:r w:rsidRPr="007003F6">
        <w:rPr>
          <w:iCs/>
          <w:noProof/>
          <w:szCs w:val="21"/>
          <w:lang w:val="en-GB"/>
        </w:rPr>
        <w:t>,</w:t>
      </w:r>
      <w:r w:rsidRPr="007003F6">
        <w:rPr>
          <w:i/>
          <w:iCs/>
          <w:noProof/>
          <w:szCs w:val="21"/>
          <w:lang w:val="en-GB"/>
        </w:rPr>
        <w:t xml:space="preserve"> 62</w:t>
      </w:r>
      <w:r w:rsidRPr="007003F6">
        <w:rPr>
          <w:noProof/>
          <w:szCs w:val="21"/>
          <w:lang w:val="en-GB"/>
        </w:rPr>
        <w:t>(2), 371-392. doi: 10.1111/j.1540-4560.2006.00455.x.</w:t>
      </w:r>
    </w:p>
    <w:p w:rsidR="007003F6" w:rsidRPr="007003F6" w:rsidRDefault="007003F6" w:rsidP="00DC37C0">
      <w:pPr>
        <w:pStyle w:val="NormalIndent"/>
        <w:rPr>
          <w:noProof/>
          <w:szCs w:val="21"/>
          <w:lang w:val="en-GB"/>
        </w:rPr>
      </w:pPr>
    </w:p>
    <w:p w:rsidR="00DC37C0" w:rsidRPr="007003F6" w:rsidRDefault="00DC37C0" w:rsidP="00DC37C0">
      <w:pPr>
        <w:pStyle w:val="NormalIndent"/>
        <w:rPr>
          <w:noProof/>
          <w:szCs w:val="21"/>
          <w:lang w:val="en-GB"/>
        </w:rPr>
      </w:pPr>
      <w:r w:rsidRPr="007003F6">
        <w:rPr>
          <w:noProof/>
          <w:szCs w:val="21"/>
          <w:lang w:val="en-GB"/>
        </w:rPr>
        <w:lastRenderedPageBreak/>
        <w:t xml:space="preserve">Murray-Harvey, R., Skrzypiec, G. &amp; Slee, P. T. (2012). Effective and ineffective coping with bullying strategies as assessed by informed professionals and their use by victimised students. </w:t>
      </w:r>
      <w:r w:rsidRPr="007003F6">
        <w:rPr>
          <w:i/>
          <w:noProof/>
          <w:szCs w:val="21"/>
          <w:lang w:val="en-GB"/>
        </w:rPr>
        <w:t>Australian Journal of Guidance and Counselling</w:t>
      </w:r>
      <w:r w:rsidRPr="007003F6">
        <w:rPr>
          <w:noProof/>
          <w:szCs w:val="21"/>
          <w:lang w:val="en-GB"/>
        </w:rPr>
        <w:t>,</w:t>
      </w:r>
      <w:r w:rsidRPr="007003F6">
        <w:rPr>
          <w:i/>
          <w:noProof/>
          <w:szCs w:val="21"/>
          <w:lang w:val="en-GB"/>
        </w:rPr>
        <w:t xml:space="preserve"> 22</w:t>
      </w:r>
      <w:r w:rsidRPr="007003F6">
        <w:rPr>
          <w:noProof/>
          <w:szCs w:val="21"/>
          <w:lang w:val="en-GB"/>
        </w:rPr>
        <w:t>(1), 122-138. doi: 10.1017/jgc.2012.5.</w:t>
      </w:r>
    </w:p>
    <w:p w:rsidR="00DC37C0" w:rsidRPr="007003F6" w:rsidRDefault="00DC37C0" w:rsidP="00DC37C0">
      <w:pPr>
        <w:pStyle w:val="NormalIndent"/>
        <w:rPr>
          <w:noProof/>
          <w:szCs w:val="21"/>
          <w:lang w:val="en-GB"/>
        </w:rPr>
      </w:pPr>
      <w:r w:rsidRPr="007003F6">
        <w:rPr>
          <w:noProof/>
          <w:szCs w:val="21"/>
          <w:lang w:val="en-GB"/>
        </w:rPr>
        <w:t xml:space="preserve">Naylor, P., Cowie, H. &amp; del Ray, R. (2001). Coping strategies of secondary school children in response to being bullied. </w:t>
      </w:r>
      <w:r w:rsidRPr="007003F6">
        <w:rPr>
          <w:i/>
          <w:noProof/>
          <w:szCs w:val="21"/>
          <w:lang w:val="en-GB"/>
        </w:rPr>
        <w:t>Child Psychology and Psychiatry Review</w:t>
      </w:r>
      <w:r w:rsidRPr="007003F6">
        <w:rPr>
          <w:noProof/>
          <w:szCs w:val="21"/>
          <w:lang w:val="en-GB"/>
        </w:rPr>
        <w:t>,</w:t>
      </w:r>
      <w:r w:rsidRPr="007003F6">
        <w:rPr>
          <w:i/>
          <w:noProof/>
          <w:szCs w:val="21"/>
          <w:lang w:val="en-GB"/>
        </w:rPr>
        <w:t xml:space="preserve"> 6</w:t>
      </w:r>
      <w:r w:rsidRPr="007003F6">
        <w:rPr>
          <w:noProof/>
          <w:szCs w:val="21"/>
          <w:lang w:val="en-GB"/>
        </w:rPr>
        <w:t xml:space="preserve">(3), 114-120. </w:t>
      </w:r>
      <w:r w:rsidRPr="007003F6">
        <w:rPr>
          <w:rFonts w:hint="eastAsia"/>
          <w:noProof/>
          <w:szCs w:val="21"/>
          <w:lang w:val="en-GB"/>
        </w:rPr>
        <w:t>http://dx.doi.org/10.1017/S1360641</w:t>
      </w:r>
      <w:r w:rsidRPr="007003F6">
        <w:rPr>
          <w:noProof/>
          <w:szCs w:val="21"/>
          <w:lang w:val="en-GB"/>
        </w:rPr>
        <w:t xml:space="preserve"> </w:t>
      </w:r>
      <w:r w:rsidRPr="007003F6">
        <w:rPr>
          <w:rFonts w:hint="eastAsia"/>
          <w:noProof/>
          <w:szCs w:val="21"/>
          <w:lang w:val="en-GB"/>
        </w:rPr>
        <w:t>701002647</w:t>
      </w:r>
      <w:r w:rsidRPr="007003F6">
        <w:rPr>
          <w:noProof/>
          <w:szCs w:val="21"/>
          <w:lang w:val="en-GB"/>
        </w:rPr>
        <w:t>.</w:t>
      </w:r>
    </w:p>
    <w:p w:rsidR="00DC37C0" w:rsidRPr="007003F6" w:rsidRDefault="00DC37C0" w:rsidP="00DC37C0">
      <w:pPr>
        <w:pStyle w:val="NormalIndent"/>
        <w:rPr>
          <w:noProof/>
          <w:szCs w:val="21"/>
          <w:lang w:val="en-GB"/>
        </w:rPr>
      </w:pPr>
      <w:r w:rsidRPr="007003F6">
        <w:rPr>
          <w:noProof/>
          <w:szCs w:val="21"/>
          <w:lang w:val="en-GB"/>
        </w:rPr>
        <w:t>Olafsen, R. N. &amp; Viemerö, V. (2000). Bully/victim problems and coping with stress in school among 10</w:t>
      </w:r>
      <w:r w:rsidRPr="007003F6">
        <w:rPr>
          <w:rFonts w:ascii="Cambria Math" w:hAnsi="Cambria Math" w:cs="Cambria Math"/>
          <w:noProof/>
          <w:szCs w:val="21"/>
          <w:lang w:val="en-GB"/>
        </w:rPr>
        <w:t>‐</w:t>
      </w:r>
      <w:r w:rsidRPr="007003F6">
        <w:rPr>
          <w:noProof/>
          <w:szCs w:val="21"/>
          <w:lang w:val="en-GB"/>
        </w:rPr>
        <w:t xml:space="preserve"> to 12</w:t>
      </w:r>
      <w:r w:rsidR="00A57A0B" w:rsidRPr="007003F6">
        <w:rPr>
          <w:noProof/>
          <w:szCs w:val="21"/>
          <w:lang w:val="en-GB"/>
        </w:rPr>
        <w:t>-</w:t>
      </w:r>
      <w:r w:rsidRPr="007003F6">
        <w:rPr>
          <w:noProof/>
          <w:szCs w:val="21"/>
          <w:lang w:val="en-GB"/>
        </w:rPr>
        <w:t>year</w:t>
      </w:r>
      <w:r w:rsidR="00A57A0B" w:rsidRPr="007003F6">
        <w:rPr>
          <w:noProof/>
          <w:szCs w:val="21"/>
          <w:lang w:val="en-GB"/>
        </w:rPr>
        <w:t>-</w:t>
      </w:r>
      <w:r w:rsidRPr="007003F6">
        <w:rPr>
          <w:noProof/>
          <w:szCs w:val="21"/>
          <w:lang w:val="en-GB"/>
        </w:rPr>
        <w:t xml:space="preserve">old pupils in Åland, Finland. </w:t>
      </w:r>
      <w:r w:rsidRPr="007003F6">
        <w:rPr>
          <w:i/>
          <w:noProof/>
          <w:szCs w:val="21"/>
          <w:lang w:val="en-GB"/>
        </w:rPr>
        <w:t>Aggressive Behavior</w:t>
      </w:r>
      <w:r w:rsidRPr="007003F6">
        <w:rPr>
          <w:noProof/>
          <w:szCs w:val="21"/>
          <w:lang w:val="en-GB"/>
        </w:rPr>
        <w:t>,</w:t>
      </w:r>
      <w:r w:rsidRPr="007003F6">
        <w:rPr>
          <w:i/>
          <w:noProof/>
          <w:szCs w:val="21"/>
          <w:lang w:val="en-GB"/>
        </w:rPr>
        <w:t xml:space="preserve"> 26</w:t>
      </w:r>
      <w:r w:rsidRPr="007003F6">
        <w:rPr>
          <w:noProof/>
          <w:szCs w:val="21"/>
          <w:lang w:val="en-GB"/>
        </w:rPr>
        <w:t>(1), 57-65. doi: 10.1002/(SICI)1098-2337(2000) 26:1&lt;57::AID-AB5&gt;3.0.CO;2-.</w:t>
      </w:r>
    </w:p>
    <w:p w:rsidR="00DC37C0" w:rsidRPr="007003F6" w:rsidRDefault="00DC37C0" w:rsidP="00DC37C0">
      <w:pPr>
        <w:pStyle w:val="NormalIndent"/>
        <w:rPr>
          <w:noProof/>
          <w:szCs w:val="21"/>
          <w:lang w:val="en-GB"/>
        </w:rPr>
      </w:pPr>
      <w:r w:rsidRPr="007003F6">
        <w:rPr>
          <w:noProof/>
          <w:szCs w:val="21"/>
          <w:lang w:val="en-GB"/>
        </w:rPr>
        <w:t>Olweus, D. (1993). Bullying at school: What we know and what we can do. Oxford: Blackwell.</w:t>
      </w:r>
    </w:p>
    <w:p w:rsidR="00DC37C0" w:rsidRPr="007003F6" w:rsidRDefault="00DC37C0" w:rsidP="00DC37C0">
      <w:pPr>
        <w:pStyle w:val="NormalIndent"/>
        <w:rPr>
          <w:noProof/>
          <w:szCs w:val="21"/>
          <w:lang w:val="en-GB"/>
        </w:rPr>
      </w:pPr>
      <w:r w:rsidRPr="007003F6">
        <w:rPr>
          <w:noProof/>
          <w:szCs w:val="21"/>
          <w:lang w:val="en-GB"/>
        </w:rPr>
        <w:t>Olweus, D. &amp; Limber, S. (Eds.). (2010). The Olweus Bullying Prevention Program: Implementation and evaluation over two decades. New York: Routledge.</w:t>
      </w:r>
    </w:p>
    <w:p w:rsidR="00DC37C0" w:rsidRPr="007003F6" w:rsidRDefault="00DC37C0" w:rsidP="00DC37C0">
      <w:pPr>
        <w:pStyle w:val="NormalIndent"/>
        <w:rPr>
          <w:noProof/>
          <w:szCs w:val="21"/>
          <w:lang w:val="en-GB"/>
        </w:rPr>
      </w:pPr>
      <w:r w:rsidRPr="007003F6">
        <w:rPr>
          <w:noProof/>
          <w:szCs w:val="21"/>
          <w:lang w:val="en-GB"/>
        </w:rPr>
        <w:t xml:space="preserve">Pateraki, L. &amp; Houndoumadi, A. (2001). Bullying among primary school children in Athens, Greece. </w:t>
      </w:r>
      <w:r w:rsidRPr="007003F6">
        <w:rPr>
          <w:i/>
          <w:noProof/>
          <w:szCs w:val="21"/>
          <w:lang w:val="en-GB"/>
        </w:rPr>
        <w:t>Educational Psychology</w:t>
      </w:r>
      <w:r w:rsidRPr="007003F6">
        <w:rPr>
          <w:noProof/>
          <w:szCs w:val="21"/>
          <w:lang w:val="en-GB"/>
        </w:rPr>
        <w:t>,</w:t>
      </w:r>
      <w:r w:rsidRPr="007003F6">
        <w:rPr>
          <w:i/>
          <w:noProof/>
          <w:szCs w:val="21"/>
          <w:lang w:val="en-GB"/>
        </w:rPr>
        <w:t xml:space="preserve"> 21</w:t>
      </w:r>
      <w:r w:rsidRPr="007003F6">
        <w:rPr>
          <w:noProof/>
          <w:szCs w:val="21"/>
          <w:lang w:val="en-GB"/>
        </w:rPr>
        <w:t>(2), 167-175. http://dx.doi.org/10.1080/</w:t>
      </w:r>
      <w:r w:rsidR="00D26FEB" w:rsidRPr="007003F6">
        <w:rPr>
          <w:noProof/>
          <w:szCs w:val="21"/>
          <w:lang w:val="en-GB"/>
        </w:rPr>
        <w:t xml:space="preserve"> </w:t>
      </w:r>
      <w:r w:rsidRPr="007003F6">
        <w:rPr>
          <w:noProof/>
          <w:szCs w:val="21"/>
          <w:lang w:val="en-GB"/>
        </w:rPr>
        <w:t>01443410020043869.</w:t>
      </w:r>
    </w:p>
    <w:p w:rsidR="00DC37C0" w:rsidRPr="007003F6" w:rsidRDefault="00DC37C0" w:rsidP="00DC37C0">
      <w:pPr>
        <w:pStyle w:val="NormalIndent"/>
        <w:rPr>
          <w:noProof/>
          <w:szCs w:val="21"/>
          <w:lang w:val="en-GB"/>
        </w:rPr>
      </w:pPr>
      <w:r w:rsidRPr="007003F6">
        <w:rPr>
          <w:noProof/>
          <w:szCs w:val="21"/>
          <w:lang w:val="en-GB"/>
        </w:rPr>
        <w:t xml:space="preserve">Pearlin, L. I. &amp; Schooler, C. (1978). The structure of coping. </w:t>
      </w:r>
      <w:r w:rsidRPr="007003F6">
        <w:rPr>
          <w:i/>
          <w:noProof/>
          <w:szCs w:val="21"/>
          <w:lang w:val="en-GB"/>
        </w:rPr>
        <w:t>Journal of Health and Social Behaviour</w:t>
      </w:r>
      <w:r w:rsidRPr="007003F6">
        <w:rPr>
          <w:noProof/>
          <w:szCs w:val="21"/>
          <w:lang w:val="en-GB"/>
        </w:rPr>
        <w:t>,</w:t>
      </w:r>
      <w:r w:rsidRPr="007003F6">
        <w:rPr>
          <w:i/>
          <w:noProof/>
          <w:szCs w:val="21"/>
          <w:lang w:val="en-GB"/>
        </w:rPr>
        <w:t xml:space="preserve"> 19</w:t>
      </w:r>
      <w:r w:rsidRPr="007003F6">
        <w:rPr>
          <w:noProof/>
          <w:szCs w:val="21"/>
          <w:lang w:val="en-GB"/>
        </w:rPr>
        <w:t>(1), 2-21.</w:t>
      </w:r>
    </w:p>
    <w:p w:rsidR="00DC37C0" w:rsidRPr="007003F6" w:rsidRDefault="00DC37C0" w:rsidP="00DC37C0">
      <w:pPr>
        <w:pStyle w:val="NormalIndent"/>
        <w:rPr>
          <w:noProof/>
          <w:szCs w:val="21"/>
          <w:lang w:val="en-GB"/>
        </w:rPr>
      </w:pPr>
      <w:r w:rsidRPr="007003F6">
        <w:rPr>
          <w:noProof/>
          <w:szCs w:val="21"/>
          <w:lang w:val="en-GB"/>
        </w:rPr>
        <w:t xml:space="preserve">Perren, S., Corcoran, L., Cowie, H., Dehue, F., Garcia, D., Mc Guckin, C. &amp; Völlink, T. (2012a). </w:t>
      </w:r>
      <w:r w:rsidRPr="007003F6">
        <w:rPr>
          <w:iCs/>
          <w:noProof/>
          <w:szCs w:val="21"/>
          <w:lang w:val="en-GB"/>
        </w:rPr>
        <w:t>Coping with cyberbullying: A systematic literature review: Final report of the COST IS 0801 working group 5</w:t>
      </w:r>
      <w:r w:rsidRPr="007003F6">
        <w:rPr>
          <w:noProof/>
          <w:szCs w:val="21"/>
          <w:lang w:val="en-GB"/>
        </w:rPr>
        <w:t>. Retrieved from https://sites.google.com/site/costis0801/</w:t>
      </w:r>
      <w:r w:rsidR="00D26FEB" w:rsidRPr="007003F6">
        <w:rPr>
          <w:noProof/>
          <w:szCs w:val="21"/>
          <w:lang w:val="en-GB"/>
        </w:rPr>
        <w:t xml:space="preserve"> </w:t>
      </w:r>
      <w:r w:rsidRPr="007003F6">
        <w:rPr>
          <w:noProof/>
          <w:szCs w:val="21"/>
          <w:lang w:val="en-GB"/>
        </w:rPr>
        <w:t>books-and-publications-1.</w:t>
      </w:r>
    </w:p>
    <w:p w:rsidR="00DC37C0" w:rsidRPr="007003F6" w:rsidRDefault="00DC37C0" w:rsidP="00DC37C0">
      <w:pPr>
        <w:pStyle w:val="NormalIndent"/>
        <w:rPr>
          <w:noProof/>
          <w:szCs w:val="21"/>
          <w:lang w:val="en-GB"/>
        </w:rPr>
      </w:pPr>
      <w:r w:rsidRPr="007003F6">
        <w:rPr>
          <w:noProof/>
          <w:szCs w:val="21"/>
          <w:lang w:val="en-GB"/>
        </w:rPr>
        <w:t xml:space="preserve">Perren, S., Corcoran, L., Cowie, H., Dehue, F., Garcia, D., Mc Guckin, C. &amp; Völlink, T. (2012b). Tackling cyberbullying: Review of empirical evidence regarding successful responses by students, parents, and schools. </w:t>
      </w:r>
      <w:r w:rsidRPr="007003F6">
        <w:rPr>
          <w:i/>
          <w:iCs/>
          <w:noProof/>
          <w:szCs w:val="21"/>
          <w:lang w:val="en-GB"/>
        </w:rPr>
        <w:t>International Journal of Conflict and Violence</w:t>
      </w:r>
      <w:r w:rsidRPr="007003F6">
        <w:rPr>
          <w:iCs/>
          <w:noProof/>
          <w:szCs w:val="21"/>
          <w:lang w:val="en-GB"/>
        </w:rPr>
        <w:t>,</w:t>
      </w:r>
      <w:r w:rsidRPr="007003F6">
        <w:rPr>
          <w:i/>
          <w:iCs/>
          <w:noProof/>
          <w:szCs w:val="21"/>
          <w:lang w:val="en-GB"/>
        </w:rPr>
        <w:t xml:space="preserve"> 6</w:t>
      </w:r>
      <w:r w:rsidRPr="007003F6">
        <w:rPr>
          <w:noProof/>
          <w:szCs w:val="21"/>
          <w:lang w:val="en-GB"/>
        </w:rPr>
        <w:t>(2), 283-293.</w:t>
      </w:r>
    </w:p>
    <w:p w:rsidR="00DC37C0" w:rsidRPr="007003F6" w:rsidRDefault="00DC37C0" w:rsidP="00DC37C0">
      <w:pPr>
        <w:pStyle w:val="NormalIndent"/>
        <w:rPr>
          <w:noProof/>
          <w:szCs w:val="21"/>
          <w:lang w:val="en-GB"/>
        </w:rPr>
      </w:pPr>
      <w:r w:rsidRPr="007003F6">
        <w:rPr>
          <w:noProof/>
          <w:szCs w:val="21"/>
          <w:lang w:val="en-GB"/>
        </w:rPr>
        <w:t xml:space="preserve">Pikas, A. (2002). New developments of the Shared Concern method. </w:t>
      </w:r>
      <w:r w:rsidRPr="007003F6">
        <w:rPr>
          <w:i/>
          <w:noProof/>
          <w:szCs w:val="21"/>
          <w:lang w:val="en-GB"/>
        </w:rPr>
        <w:t>School Psychology International</w:t>
      </w:r>
      <w:r w:rsidRPr="007003F6">
        <w:rPr>
          <w:noProof/>
          <w:szCs w:val="21"/>
          <w:lang w:val="en-GB"/>
        </w:rPr>
        <w:t>,</w:t>
      </w:r>
      <w:r w:rsidRPr="007003F6">
        <w:rPr>
          <w:i/>
          <w:noProof/>
          <w:szCs w:val="21"/>
          <w:lang w:val="en-GB"/>
        </w:rPr>
        <w:t xml:space="preserve"> 23</w:t>
      </w:r>
      <w:r w:rsidRPr="007003F6">
        <w:rPr>
          <w:noProof/>
          <w:szCs w:val="21"/>
          <w:lang w:val="en-GB"/>
        </w:rPr>
        <w:t>(3), 307-326. doi: 10.1177/ 01430343020230 03234.</w:t>
      </w:r>
    </w:p>
    <w:p w:rsidR="00DC37C0" w:rsidRPr="007003F6" w:rsidRDefault="00DC37C0" w:rsidP="00DC37C0">
      <w:pPr>
        <w:pStyle w:val="NormalIndent"/>
        <w:rPr>
          <w:noProof/>
          <w:szCs w:val="21"/>
          <w:lang w:val="en-GB"/>
        </w:rPr>
      </w:pPr>
      <w:r w:rsidRPr="007003F6">
        <w:rPr>
          <w:noProof/>
          <w:szCs w:val="21"/>
          <w:lang w:val="en-GB"/>
        </w:rPr>
        <w:t xml:space="preserve">Price, M. &amp; Dalgleish, J. (2010). Cyberbullying: Experiences, impacts and coping strategies as described by Australian young people. </w:t>
      </w:r>
      <w:r w:rsidRPr="007003F6">
        <w:rPr>
          <w:i/>
          <w:noProof/>
          <w:szCs w:val="21"/>
          <w:lang w:val="en-GB"/>
        </w:rPr>
        <w:t>Youth Studies Australia</w:t>
      </w:r>
      <w:r w:rsidRPr="007003F6">
        <w:rPr>
          <w:noProof/>
          <w:szCs w:val="21"/>
          <w:lang w:val="en-GB"/>
        </w:rPr>
        <w:t>,</w:t>
      </w:r>
      <w:r w:rsidRPr="007003F6">
        <w:rPr>
          <w:i/>
          <w:noProof/>
          <w:szCs w:val="21"/>
          <w:lang w:val="en-GB"/>
        </w:rPr>
        <w:t xml:space="preserve"> 29</w:t>
      </w:r>
      <w:r w:rsidRPr="007003F6">
        <w:rPr>
          <w:noProof/>
          <w:szCs w:val="21"/>
          <w:lang w:val="en-GB"/>
        </w:rPr>
        <w:t>(2), 51-59.</w:t>
      </w:r>
    </w:p>
    <w:p w:rsidR="00DC37C0" w:rsidRPr="007003F6" w:rsidRDefault="00DC37C0" w:rsidP="00DC37C0">
      <w:pPr>
        <w:pStyle w:val="NormalIndent"/>
        <w:rPr>
          <w:noProof/>
          <w:szCs w:val="21"/>
          <w:lang w:val="en-GB"/>
        </w:rPr>
      </w:pPr>
      <w:r w:rsidRPr="007003F6">
        <w:rPr>
          <w:noProof/>
          <w:szCs w:val="21"/>
          <w:lang w:val="en-GB"/>
        </w:rPr>
        <w:t>Purdy, N. &amp; Mc Guckin, C. (2013). Cyberbullying and the law: A report for the standing conference on teacher education north and south. Retrieved from http:// www.tara.tcd.ie/ xmlui/bitstream/ handle/2262/67461/ 1b%20 Purdy%20McGuckin%20Cyberbullying%</w:t>
      </w:r>
      <w:r w:rsidR="00D26FEB" w:rsidRPr="007003F6">
        <w:rPr>
          <w:noProof/>
          <w:szCs w:val="21"/>
          <w:lang w:val="en-GB"/>
        </w:rPr>
        <w:t xml:space="preserve"> </w:t>
      </w:r>
      <w:r w:rsidRPr="007003F6">
        <w:rPr>
          <w:noProof/>
          <w:szCs w:val="21"/>
          <w:lang w:val="en-GB"/>
        </w:rPr>
        <w:t>20and%20the%20Law%20FULL%20REPORT%20FINAL.pdf?sequence=1&amp;isAllowed=y.</w:t>
      </w:r>
    </w:p>
    <w:p w:rsidR="00DC37C0" w:rsidRPr="007003F6" w:rsidRDefault="00DC37C0" w:rsidP="00DC37C0">
      <w:pPr>
        <w:pStyle w:val="NormalIndent"/>
        <w:rPr>
          <w:noProof/>
          <w:szCs w:val="21"/>
          <w:lang w:val="en-GB"/>
        </w:rPr>
      </w:pPr>
      <w:r w:rsidRPr="007003F6">
        <w:rPr>
          <w:noProof/>
          <w:szCs w:val="21"/>
          <w:lang w:val="en-GB"/>
        </w:rPr>
        <w:t xml:space="preserve">Riebel, J., Jäger, R. S. &amp; Fischer, U. C. (2009). Cyberbullying in Germany - An exploration of prevalence, overlapping with real life bullying and coping strategies. </w:t>
      </w:r>
      <w:r w:rsidRPr="007003F6">
        <w:rPr>
          <w:i/>
          <w:noProof/>
          <w:szCs w:val="21"/>
          <w:lang w:val="en-GB"/>
        </w:rPr>
        <w:t>Psychology Science Quarterly</w:t>
      </w:r>
      <w:r w:rsidRPr="007003F6">
        <w:rPr>
          <w:noProof/>
          <w:szCs w:val="21"/>
          <w:lang w:val="en-GB"/>
        </w:rPr>
        <w:t>,</w:t>
      </w:r>
      <w:r w:rsidRPr="007003F6">
        <w:rPr>
          <w:i/>
          <w:noProof/>
          <w:szCs w:val="21"/>
          <w:lang w:val="en-GB"/>
        </w:rPr>
        <w:t xml:space="preserve"> 51</w:t>
      </w:r>
      <w:r w:rsidRPr="007003F6">
        <w:rPr>
          <w:noProof/>
          <w:szCs w:val="21"/>
          <w:lang w:val="en-GB"/>
        </w:rPr>
        <w:t>(3), 298-314. Retrieved from http://www.psychologie-aktuell.com/fileadmin/ download/</w:t>
      </w:r>
      <w:r w:rsidR="00A57A0B" w:rsidRPr="007003F6">
        <w:rPr>
          <w:noProof/>
          <w:szCs w:val="21"/>
          <w:lang w:val="en-GB"/>
        </w:rPr>
        <w:t xml:space="preserve"> </w:t>
      </w:r>
      <w:r w:rsidRPr="007003F6">
        <w:rPr>
          <w:noProof/>
          <w:szCs w:val="21"/>
          <w:lang w:val="en-GB"/>
        </w:rPr>
        <w:t>PschologyScience/3-2009/05_riebel.pdf.</w:t>
      </w:r>
    </w:p>
    <w:p w:rsidR="00DC37C0" w:rsidRPr="007003F6" w:rsidRDefault="00DC37C0" w:rsidP="00DC37C0">
      <w:pPr>
        <w:pStyle w:val="NormalIndent"/>
        <w:rPr>
          <w:noProof/>
          <w:szCs w:val="21"/>
          <w:lang w:val="en-GB"/>
        </w:rPr>
      </w:pPr>
      <w:r w:rsidRPr="007003F6">
        <w:rPr>
          <w:noProof/>
          <w:szCs w:val="21"/>
          <w:lang w:val="en-GB"/>
        </w:rPr>
        <w:t>Rigby, K., Smith, P. K. &amp; Pepler, D. (2004). Working to prevent school bullying: Key issues. In P. K. Smith, D. Pepler &amp; K. Rigby (Eds.), Bullying in schools: How successful can interventions be?, (pp. 1-12). Cambridge: Cambridge University Press.</w:t>
      </w:r>
    </w:p>
    <w:p w:rsidR="00DC37C0" w:rsidRPr="007003F6" w:rsidRDefault="00DC37C0" w:rsidP="00DC37C0">
      <w:pPr>
        <w:pStyle w:val="NormalIndent"/>
        <w:rPr>
          <w:noProof/>
          <w:szCs w:val="21"/>
          <w:lang w:val="en-GB"/>
        </w:rPr>
      </w:pPr>
      <w:r w:rsidRPr="007003F6">
        <w:rPr>
          <w:noProof/>
          <w:szCs w:val="21"/>
          <w:lang w:val="en-GB"/>
        </w:rPr>
        <w:t xml:space="preserve">Roland, E., Bru, E., Midthassel, U. V. &amp; Vaaland, G. S. (2010). The Zero programme against bullying: Effects of the programme in the context of the Norwegian manifesto against </w:t>
      </w:r>
      <w:r w:rsidRPr="007003F6">
        <w:rPr>
          <w:noProof/>
          <w:szCs w:val="21"/>
          <w:lang w:val="en-GB"/>
        </w:rPr>
        <w:lastRenderedPageBreak/>
        <w:t xml:space="preserve">bullying. </w:t>
      </w:r>
      <w:r w:rsidRPr="007003F6">
        <w:rPr>
          <w:i/>
          <w:noProof/>
          <w:szCs w:val="21"/>
          <w:lang w:val="en-GB"/>
        </w:rPr>
        <w:t>Social Psychology of Education</w:t>
      </w:r>
      <w:r w:rsidRPr="007003F6">
        <w:rPr>
          <w:noProof/>
          <w:szCs w:val="21"/>
          <w:lang w:val="en-GB"/>
        </w:rPr>
        <w:t>,</w:t>
      </w:r>
      <w:r w:rsidRPr="007003F6">
        <w:rPr>
          <w:i/>
          <w:noProof/>
          <w:szCs w:val="21"/>
          <w:lang w:val="en-GB"/>
        </w:rPr>
        <w:t xml:space="preserve"> 13</w:t>
      </w:r>
      <w:r w:rsidRPr="007003F6">
        <w:rPr>
          <w:noProof/>
          <w:szCs w:val="21"/>
          <w:lang w:val="en-GB"/>
        </w:rPr>
        <w:t>(1), 41-55. doi: 10.1007/s11218-009-9096-0.</w:t>
      </w:r>
    </w:p>
    <w:p w:rsidR="00DC37C0" w:rsidRPr="007003F6" w:rsidRDefault="00DC37C0" w:rsidP="00DC37C0">
      <w:pPr>
        <w:pStyle w:val="NormalIndent"/>
        <w:rPr>
          <w:noProof/>
          <w:szCs w:val="21"/>
          <w:lang w:val="en-GB"/>
        </w:rPr>
      </w:pPr>
      <w:r w:rsidRPr="007003F6">
        <w:rPr>
          <w:noProof/>
          <w:szCs w:val="21"/>
          <w:lang w:val="en-GB"/>
        </w:rPr>
        <w:t xml:space="preserve">Roth, S. &amp; Cohen, L. J. (1986). Approach, avoidance, and coping with stress. </w:t>
      </w:r>
      <w:r w:rsidRPr="007003F6">
        <w:rPr>
          <w:i/>
          <w:iCs/>
          <w:noProof/>
          <w:szCs w:val="21"/>
          <w:lang w:val="en-GB"/>
        </w:rPr>
        <w:t>American Psychologist</w:t>
      </w:r>
      <w:r w:rsidRPr="007003F6">
        <w:rPr>
          <w:iCs/>
          <w:noProof/>
          <w:szCs w:val="21"/>
          <w:lang w:val="en-GB"/>
        </w:rPr>
        <w:t>,</w:t>
      </w:r>
      <w:r w:rsidRPr="007003F6">
        <w:rPr>
          <w:i/>
          <w:iCs/>
          <w:noProof/>
          <w:szCs w:val="21"/>
          <w:lang w:val="en-GB"/>
        </w:rPr>
        <w:t xml:space="preserve"> 41</w:t>
      </w:r>
      <w:r w:rsidRPr="007003F6">
        <w:rPr>
          <w:noProof/>
          <w:szCs w:val="21"/>
          <w:lang w:val="en-GB"/>
        </w:rPr>
        <w:t>(7), 813. http://dx.doi.org/10.1037/0003-066X. 41.7.813.</w:t>
      </w:r>
    </w:p>
    <w:p w:rsidR="00DC37C0" w:rsidRPr="007003F6" w:rsidRDefault="00DC37C0" w:rsidP="00DC37C0">
      <w:pPr>
        <w:pStyle w:val="NormalIndent"/>
        <w:rPr>
          <w:szCs w:val="21"/>
        </w:rPr>
      </w:pPr>
      <w:r w:rsidRPr="007003F6">
        <w:rPr>
          <w:szCs w:val="21"/>
        </w:rPr>
        <w:t xml:space="preserve">Schlossberg, N. K., Waters, E. B. &amp; Goodman, J. (1995). Counseling adults in transition: Linking practice with theory (2nd </w:t>
      </w:r>
      <w:proofErr w:type="gramStart"/>
      <w:r w:rsidRPr="007003F6">
        <w:rPr>
          <w:szCs w:val="21"/>
        </w:rPr>
        <w:t>ed</w:t>
      </w:r>
      <w:proofErr w:type="gramEnd"/>
      <w:r w:rsidRPr="007003F6">
        <w:rPr>
          <w:szCs w:val="21"/>
        </w:rPr>
        <w:t>.). New York: Spring.</w:t>
      </w:r>
    </w:p>
    <w:p w:rsidR="00DC37C0" w:rsidRPr="007003F6" w:rsidRDefault="00DC37C0" w:rsidP="00DC37C0">
      <w:pPr>
        <w:pStyle w:val="NormalIndent"/>
        <w:rPr>
          <w:noProof/>
          <w:szCs w:val="21"/>
          <w:lang w:val="en-GB"/>
        </w:rPr>
      </w:pPr>
      <w:r w:rsidRPr="007003F6">
        <w:rPr>
          <w:noProof/>
          <w:szCs w:val="21"/>
          <w:lang w:val="en-GB"/>
        </w:rPr>
        <w:t xml:space="preserve">Shelley, D. &amp; Craig, W. M. (2010). Attributions and coping styles in reducing victimization. </w:t>
      </w:r>
      <w:r w:rsidRPr="007003F6">
        <w:rPr>
          <w:i/>
          <w:noProof/>
          <w:szCs w:val="21"/>
          <w:lang w:val="en-GB"/>
        </w:rPr>
        <w:t>Canadian Journal of School Psychology</w:t>
      </w:r>
      <w:r w:rsidRPr="007003F6">
        <w:rPr>
          <w:noProof/>
          <w:szCs w:val="21"/>
          <w:lang w:val="en-GB"/>
        </w:rPr>
        <w:t>,</w:t>
      </w:r>
      <w:r w:rsidRPr="007003F6">
        <w:rPr>
          <w:i/>
          <w:noProof/>
          <w:szCs w:val="21"/>
          <w:lang w:val="en-GB"/>
        </w:rPr>
        <w:t xml:space="preserve"> 25</w:t>
      </w:r>
      <w:r w:rsidRPr="007003F6">
        <w:rPr>
          <w:noProof/>
          <w:szCs w:val="21"/>
          <w:lang w:val="en-GB"/>
        </w:rPr>
        <w:t>(1), 84-100. doi: 10.1177/</w:t>
      </w:r>
      <w:r w:rsidR="00D26FEB" w:rsidRPr="007003F6">
        <w:rPr>
          <w:noProof/>
          <w:szCs w:val="21"/>
          <w:lang w:val="en-GB"/>
        </w:rPr>
        <w:t xml:space="preserve"> </w:t>
      </w:r>
      <w:r w:rsidRPr="007003F6">
        <w:rPr>
          <w:noProof/>
          <w:szCs w:val="21"/>
          <w:lang w:val="en-GB"/>
        </w:rPr>
        <w:t>0829573509357067.</w:t>
      </w:r>
    </w:p>
    <w:p w:rsidR="00DC37C0" w:rsidRPr="007003F6" w:rsidRDefault="00DC37C0" w:rsidP="00DC37C0">
      <w:pPr>
        <w:pStyle w:val="NormalIndent"/>
        <w:rPr>
          <w:i/>
          <w:noProof/>
          <w:szCs w:val="21"/>
          <w:lang w:val="en-GB"/>
        </w:rPr>
      </w:pPr>
      <w:r w:rsidRPr="007003F6">
        <w:rPr>
          <w:noProof/>
          <w:szCs w:val="21"/>
          <w:lang w:val="en-GB"/>
        </w:rPr>
        <w:t xml:space="preserve">Šléglová, V. &amp; Černá, A. (2011). Cyberbullying in adolescent victims: Perception and coping. </w:t>
      </w:r>
      <w:r w:rsidRPr="007003F6">
        <w:rPr>
          <w:i/>
          <w:noProof/>
          <w:szCs w:val="21"/>
          <w:lang w:val="en-GB"/>
        </w:rPr>
        <w:t>Cyberpsychology: Journal of Psychosocial Research on Cyberspace</w:t>
      </w:r>
      <w:r w:rsidRPr="007003F6">
        <w:rPr>
          <w:noProof/>
          <w:szCs w:val="21"/>
          <w:lang w:val="en-GB"/>
        </w:rPr>
        <w:t>,</w:t>
      </w:r>
      <w:r w:rsidRPr="007003F6">
        <w:rPr>
          <w:i/>
          <w:noProof/>
          <w:szCs w:val="21"/>
          <w:lang w:val="en-GB"/>
        </w:rPr>
        <w:t xml:space="preserve"> 5</w:t>
      </w:r>
      <w:r w:rsidRPr="007003F6">
        <w:rPr>
          <w:noProof/>
          <w:szCs w:val="21"/>
          <w:lang w:val="en-GB"/>
        </w:rPr>
        <w:t>(2).</w:t>
      </w:r>
      <w:r w:rsidRPr="007003F6">
        <w:rPr>
          <w:i/>
          <w:noProof/>
          <w:szCs w:val="21"/>
          <w:lang w:val="en-GB"/>
        </w:rPr>
        <w:t xml:space="preserve"> </w:t>
      </w:r>
      <w:r w:rsidRPr="007003F6">
        <w:rPr>
          <w:noProof/>
          <w:szCs w:val="21"/>
          <w:lang w:val="en-GB"/>
        </w:rPr>
        <w:t>Retrieved from http://cyberpsychology.eu/view.php?cisloclanku=2011121901&amp;article</w:t>
      </w:r>
      <w:r w:rsidR="00D26FEB" w:rsidRPr="007003F6">
        <w:rPr>
          <w:noProof/>
          <w:szCs w:val="21"/>
          <w:lang w:val="en-GB"/>
        </w:rPr>
        <w:t xml:space="preserve"> </w:t>
      </w:r>
      <w:r w:rsidRPr="007003F6">
        <w:rPr>
          <w:noProof/>
          <w:szCs w:val="21"/>
          <w:lang w:val="en-GB"/>
        </w:rPr>
        <w:t>=4.</w:t>
      </w:r>
      <w:r w:rsidRPr="007003F6">
        <w:rPr>
          <w:i/>
          <w:noProof/>
          <w:szCs w:val="21"/>
          <w:lang w:val="en-GB"/>
        </w:rPr>
        <w:t xml:space="preserve"> </w:t>
      </w:r>
    </w:p>
    <w:p w:rsidR="00DC37C0" w:rsidRPr="007003F6" w:rsidRDefault="00DC37C0" w:rsidP="00DC37C0">
      <w:pPr>
        <w:pStyle w:val="NormalIndent"/>
        <w:rPr>
          <w:noProof/>
          <w:szCs w:val="21"/>
          <w:lang w:val="en-GB"/>
        </w:rPr>
      </w:pPr>
      <w:r w:rsidRPr="007003F6">
        <w:rPr>
          <w:noProof/>
          <w:szCs w:val="21"/>
          <w:lang w:val="en-GB"/>
        </w:rPr>
        <w:t xml:space="preserve">Smith, P. K., Mahdavi, J., Carvalho, M., Fisher, S., Russell, S. &amp; Tippett, N. (2008). Cyberbullying: Its nature and impact in secondary school pupils. </w:t>
      </w:r>
      <w:r w:rsidRPr="007003F6">
        <w:rPr>
          <w:i/>
          <w:noProof/>
          <w:szCs w:val="21"/>
          <w:lang w:val="en-GB"/>
        </w:rPr>
        <w:t>The Journal of Child Psychology and Psychiatry</w:t>
      </w:r>
      <w:r w:rsidRPr="007003F6">
        <w:rPr>
          <w:noProof/>
          <w:szCs w:val="21"/>
          <w:lang w:val="en-GB"/>
        </w:rPr>
        <w:t>,</w:t>
      </w:r>
      <w:r w:rsidRPr="007003F6">
        <w:rPr>
          <w:i/>
          <w:noProof/>
          <w:szCs w:val="21"/>
          <w:lang w:val="en-GB"/>
        </w:rPr>
        <w:t xml:space="preserve"> 49</w:t>
      </w:r>
      <w:r w:rsidRPr="007003F6">
        <w:rPr>
          <w:noProof/>
          <w:szCs w:val="21"/>
          <w:lang w:val="en-GB"/>
        </w:rPr>
        <w:t>(4), 376-385. doi: 10.1111/j.1469-7610.2007.01846.x.</w:t>
      </w:r>
    </w:p>
    <w:p w:rsidR="00DC37C0" w:rsidRPr="007003F6" w:rsidRDefault="00DC37C0" w:rsidP="00DC37C0">
      <w:pPr>
        <w:pStyle w:val="NormalIndent"/>
        <w:rPr>
          <w:noProof/>
          <w:szCs w:val="21"/>
          <w:lang w:val="en-GB"/>
        </w:rPr>
      </w:pPr>
      <w:r w:rsidRPr="007003F6">
        <w:rPr>
          <w:noProof/>
          <w:szCs w:val="21"/>
          <w:lang w:val="en-GB"/>
        </w:rPr>
        <w:t xml:space="preserve">Smith, P. K. &amp; Shu, S. (2000). What good schools can do about bullying: Findings from a survey in English schools after a decade of research and action. </w:t>
      </w:r>
      <w:r w:rsidRPr="007003F6">
        <w:rPr>
          <w:i/>
          <w:noProof/>
          <w:szCs w:val="21"/>
          <w:lang w:val="en-GB"/>
        </w:rPr>
        <w:t>Childhood</w:t>
      </w:r>
      <w:r w:rsidRPr="007003F6">
        <w:rPr>
          <w:noProof/>
          <w:szCs w:val="21"/>
          <w:lang w:val="en-GB"/>
        </w:rPr>
        <w:t>,</w:t>
      </w:r>
      <w:r w:rsidRPr="007003F6">
        <w:rPr>
          <w:i/>
          <w:noProof/>
          <w:szCs w:val="21"/>
          <w:lang w:val="en-GB"/>
        </w:rPr>
        <w:t xml:space="preserve"> 7</w:t>
      </w:r>
      <w:r w:rsidRPr="007003F6">
        <w:rPr>
          <w:noProof/>
          <w:szCs w:val="21"/>
          <w:lang w:val="en-GB"/>
        </w:rPr>
        <w:t>(2), 193-212. doi: 10.1177/0907568200007002005.</w:t>
      </w:r>
    </w:p>
    <w:p w:rsidR="00DC37C0" w:rsidRPr="007003F6" w:rsidRDefault="00DC37C0" w:rsidP="00DC37C0">
      <w:pPr>
        <w:pStyle w:val="NormalIndent"/>
        <w:rPr>
          <w:noProof/>
          <w:szCs w:val="21"/>
          <w:lang w:val="en-GB"/>
        </w:rPr>
      </w:pPr>
      <w:r w:rsidRPr="007003F6">
        <w:rPr>
          <w:noProof/>
          <w:szCs w:val="21"/>
          <w:lang w:val="en-GB"/>
        </w:rPr>
        <w:t xml:space="preserve">Smith, P. K., Talamelli, L., Cowie, H., Naylor, P. &amp; Chauhan, P. (2004). Profiles of non-victims, escaped victims, continuing victims and new victims of school bullying. </w:t>
      </w:r>
      <w:r w:rsidRPr="007003F6">
        <w:rPr>
          <w:i/>
          <w:noProof/>
          <w:szCs w:val="21"/>
          <w:lang w:val="en-GB"/>
        </w:rPr>
        <w:t>British Journal of Educational Psychology</w:t>
      </w:r>
      <w:r w:rsidRPr="007003F6">
        <w:rPr>
          <w:noProof/>
          <w:szCs w:val="21"/>
          <w:lang w:val="en-GB"/>
        </w:rPr>
        <w:t>,</w:t>
      </w:r>
      <w:r w:rsidRPr="007003F6">
        <w:rPr>
          <w:i/>
          <w:noProof/>
          <w:szCs w:val="21"/>
          <w:lang w:val="en-GB"/>
        </w:rPr>
        <w:t xml:space="preserve"> 74</w:t>
      </w:r>
      <w:r w:rsidRPr="007003F6">
        <w:rPr>
          <w:noProof/>
          <w:szCs w:val="21"/>
          <w:lang w:val="en-GB"/>
        </w:rPr>
        <w:t>(4), 565-581. Retreived from http:// citeseerx.ist.psu.edu/ viewdoc/ download?doi=10.1.1.537.7722&amp;rep=rep1&amp;type=pdf.</w:t>
      </w:r>
    </w:p>
    <w:p w:rsidR="00DC37C0" w:rsidRPr="007003F6" w:rsidRDefault="00DC37C0" w:rsidP="00DC37C0">
      <w:pPr>
        <w:pStyle w:val="NormalIndent"/>
        <w:rPr>
          <w:noProof/>
          <w:szCs w:val="21"/>
          <w:lang w:val="en-GB"/>
        </w:rPr>
      </w:pPr>
      <w:r w:rsidRPr="007003F6">
        <w:rPr>
          <w:noProof/>
          <w:szCs w:val="21"/>
          <w:lang w:val="en-GB"/>
        </w:rPr>
        <w:t xml:space="preserve">Spence, S. H., De Young, A., Toon, C. &amp; Bond, S. (2009). Longitudinal examination of the associations between emotional dysregulation, coping responses to peer provocation, and victimisation in children. </w:t>
      </w:r>
      <w:r w:rsidRPr="007003F6">
        <w:rPr>
          <w:i/>
          <w:noProof/>
          <w:szCs w:val="21"/>
          <w:lang w:val="en-GB"/>
        </w:rPr>
        <w:t>Australian Journal of Psychology</w:t>
      </w:r>
      <w:r w:rsidRPr="007003F6">
        <w:rPr>
          <w:noProof/>
          <w:szCs w:val="21"/>
          <w:lang w:val="en-GB"/>
        </w:rPr>
        <w:t>,</w:t>
      </w:r>
      <w:r w:rsidRPr="007003F6">
        <w:rPr>
          <w:i/>
          <w:noProof/>
          <w:szCs w:val="21"/>
          <w:lang w:val="en-GB"/>
        </w:rPr>
        <w:t xml:space="preserve"> 61</w:t>
      </w:r>
      <w:r w:rsidRPr="007003F6">
        <w:rPr>
          <w:noProof/>
          <w:szCs w:val="21"/>
          <w:lang w:val="en-GB"/>
        </w:rPr>
        <w:t>(3), 145-155. doi: 10.1080/ 0004953080225 9076.</w:t>
      </w:r>
    </w:p>
    <w:p w:rsidR="00DC37C0" w:rsidRPr="007003F6" w:rsidRDefault="00DC37C0" w:rsidP="00DC37C0">
      <w:pPr>
        <w:pStyle w:val="NormalIndent"/>
        <w:rPr>
          <w:noProof/>
          <w:szCs w:val="21"/>
          <w:lang w:val="en-GB"/>
        </w:rPr>
      </w:pPr>
      <w:r w:rsidRPr="007003F6">
        <w:rPr>
          <w:noProof/>
          <w:szCs w:val="21"/>
          <w:lang w:val="en-GB"/>
        </w:rPr>
        <w:t xml:space="preserve">Staksrud, E. &amp; Livingstone, S. (2009). Children and online risk: Powerless victims or resourceful participants? </w:t>
      </w:r>
      <w:r w:rsidRPr="007003F6">
        <w:rPr>
          <w:i/>
          <w:iCs/>
          <w:noProof/>
          <w:szCs w:val="21"/>
          <w:lang w:val="en-GB"/>
        </w:rPr>
        <w:t>Information</w:t>
      </w:r>
      <w:r w:rsidRPr="007003F6">
        <w:rPr>
          <w:iCs/>
          <w:noProof/>
          <w:szCs w:val="21"/>
          <w:lang w:val="en-GB"/>
        </w:rPr>
        <w:t>,</w:t>
      </w:r>
      <w:r w:rsidRPr="007003F6">
        <w:rPr>
          <w:i/>
          <w:iCs/>
          <w:noProof/>
          <w:szCs w:val="21"/>
          <w:lang w:val="en-GB"/>
        </w:rPr>
        <w:t xml:space="preserve"> Communication &amp; Society</w:t>
      </w:r>
      <w:r w:rsidRPr="007003F6">
        <w:rPr>
          <w:iCs/>
          <w:noProof/>
          <w:szCs w:val="21"/>
          <w:lang w:val="en-GB"/>
        </w:rPr>
        <w:t>,</w:t>
      </w:r>
      <w:r w:rsidRPr="007003F6">
        <w:rPr>
          <w:i/>
          <w:iCs/>
          <w:noProof/>
          <w:szCs w:val="21"/>
          <w:lang w:val="en-GB"/>
        </w:rPr>
        <w:t xml:space="preserve"> 12</w:t>
      </w:r>
      <w:r w:rsidRPr="007003F6">
        <w:rPr>
          <w:noProof/>
          <w:szCs w:val="21"/>
          <w:lang w:val="en-GB"/>
        </w:rPr>
        <w:t>(3), 364-387.</w:t>
      </w:r>
      <w:r w:rsidRPr="007003F6">
        <w:rPr>
          <w:szCs w:val="21"/>
        </w:rPr>
        <w:t xml:space="preserve"> </w:t>
      </w:r>
      <w:proofErr w:type="spellStart"/>
      <w:proofErr w:type="gramStart"/>
      <w:r w:rsidRPr="007003F6">
        <w:rPr>
          <w:szCs w:val="21"/>
        </w:rPr>
        <w:t>doi</w:t>
      </w:r>
      <w:proofErr w:type="spellEnd"/>
      <w:proofErr w:type="gramEnd"/>
      <w:r w:rsidRPr="007003F6">
        <w:rPr>
          <w:szCs w:val="21"/>
        </w:rPr>
        <w:t>: 10.1080/13691180802635455.</w:t>
      </w:r>
    </w:p>
    <w:p w:rsidR="00DC37C0" w:rsidRPr="007003F6" w:rsidRDefault="00DC37C0" w:rsidP="00DC37C0">
      <w:pPr>
        <w:pStyle w:val="NormalIndent"/>
        <w:rPr>
          <w:szCs w:val="21"/>
          <w:lang w:eastAsia="en-IE"/>
        </w:rPr>
      </w:pPr>
      <w:proofErr w:type="spellStart"/>
      <w:r w:rsidRPr="007003F6">
        <w:rPr>
          <w:szCs w:val="21"/>
          <w:lang w:eastAsia="en-IE"/>
        </w:rPr>
        <w:t>Szoka</w:t>
      </w:r>
      <w:proofErr w:type="spellEnd"/>
      <w:r w:rsidRPr="007003F6">
        <w:rPr>
          <w:szCs w:val="21"/>
          <w:lang w:eastAsia="en-IE"/>
        </w:rPr>
        <w:t xml:space="preserve">, B. &amp; Thierer, A. (2009). </w:t>
      </w:r>
      <w:r w:rsidRPr="007003F6">
        <w:rPr>
          <w:szCs w:val="21"/>
        </w:rPr>
        <w:t xml:space="preserve">Cyberbullying legislation: Why education is preferable to regulation. </w:t>
      </w:r>
      <w:r w:rsidRPr="007003F6">
        <w:rPr>
          <w:i/>
          <w:iCs/>
          <w:szCs w:val="21"/>
        </w:rPr>
        <w:t>The Progress &amp; Freedom Foundation</w:t>
      </w:r>
      <w:r w:rsidRPr="007003F6">
        <w:rPr>
          <w:iCs/>
          <w:szCs w:val="21"/>
        </w:rPr>
        <w:t>,</w:t>
      </w:r>
      <w:r w:rsidRPr="007003F6">
        <w:rPr>
          <w:i/>
          <w:iCs/>
          <w:szCs w:val="21"/>
        </w:rPr>
        <w:t xml:space="preserve"> 16</w:t>
      </w:r>
      <w:r w:rsidRPr="007003F6">
        <w:rPr>
          <w:szCs w:val="21"/>
        </w:rPr>
        <w:t>(12), 1-26. Retrieved from http://www.pff.org/issues-pubs/pops/2009/pop16.12-cyberbullying-education-better-than-regulation.pdf.</w:t>
      </w:r>
    </w:p>
    <w:p w:rsidR="00DC37C0" w:rsidRPr="007003F6" w:rsidRDefault="00DC37C0" w:rsidP="00DC37C0">
      <w:pPr>
        <w:pStyle w:val="NormalIndent"/>
        <w:rPr>
          <w:noProof/>
          <w:szCs w:val="21"/>
          <w:lang w:val="en-GB"/>
        </w:rPr>
      </w:pPr>
      <w:r w:rsidRPr="007003F6">
        <w:rPr>
          <w:noProof/>
          <w:szCs w:val="21"/>
          <w:lang w:val="en-GB"/>
        </w:rPr>
        <w:t xml:space="preserve">Völlink, T., Bolman, C. A. W., Dehue, F. &amp; Jacobs, N. C. L. (2013). Coping with cyberbullying: Differences between victims, bully-victims and children not involved in bullying. </w:t>
      </w:r>
      <w:r w:rsidRPr="007003F6">
        <w:rPr>
          <w:i/>
          <w:noProof/>
          <w:szCs w:val="21"/>
          <w:lang w:val="en-GB"/>
        </w:rPr>
        <w:t>Journal of Community and Applied Social Psychology</w:t>
      </w:r>
      <w:r w:rsidRPr="007003F6">
        <w:rPr>
          <w:noProof/>
          <w:szCs w:val="21"/>
          <w:lang w:val="en-GB"/>
        </w:rPr>
        <w:t>,</w:t>
      </w:r>
      <w:r w:rsidRPr="007003F6">
        <w:rPr>
          <w:i/>
          <w:noProof/>
          <w:szCs w:val="21"/>
          <w:lang w:val="en-GB"/>
        </w:rPr>
        <w:t xml:space="preserve"> 23</w:t>
      </w:r>
      <w:r w:rsidRPr="007003F6">
        <w:rPr>
          <w:noProof/>
          <w:szCs w:val="21"/>
          <w:lang w:val="en-GB"/>
        </w:rPr>
        <w:t>(1), 7-24. doi: 10.1002/casp.2142.</w:t>
      </w:r>
    </w:p>
    <w:p w:rsidR="00DC37C0" w:rsidRPr="007003F6" w:rsidRDefault="00DC37C0" w:rsidP="00DC37C0">
      <w:pPr>
        <w:pStyle w:val="NormalIndent"/>
        <w:rPr>
          <w:noProof/>
          <w:szCs w:val="21"/>
          <w:lang w:val="en-GB"/>
        </w:rPr>
      </w:pPr>
      <w:r w:rsidRPr="007003F6">
        <w:rPr>
          <w:noProof/>
          <w:szCs w:val="21"/>
          <w:lang w:val="en-GB"/>
        </w:rPr>
        <w:t xml:space="preserve">Yilmaz, H. (2011). Cyberbullying in Turkish middle schools: An exploratory study. </w:t>
      </w:r>
      <w:r w:rsidRPr="007003F6">
        <w:rPr>
          <w:i/>
          <w:noProof/>
          <w:szCs w:val="21"/>
          <w:lang w:val="en-GB"/>
        </w:rPr>
        <w:t>School Psychology International</w:t>
      </w:r>
      <w:r w:rsidRPr="007003F6">
        <w:rPr>
          <w:noProof/>
          <w:szCs w:val="21"/>
          <w:lang w:val="en-GB"/>
        </w:rPr>
        <w:t>,</w:t>
      </w:r>
      <w:r w:rsidRPr="007003F6">
        <w:rPr>
          <w:i/>
          <w:noProof/>
          <w:szCs w:val="21"/>
          <w:lang w:val="en-GB"/>
        </w:rPr>
        <w:t xml:space="preserve"> 32</w:t>
      </w:r>
      <w:r w:rsidRPr="007003F6">
        <w:rPr>
          <w:noProof/>
          <w:szCs w:val="21"/>
          <w:lang w:val="en-GB"/>
        </w:rPr>
        <w:t>(6), 645-654. doi:10.1177/ 014 3034311410262.</w:t>
      </w:r>
    </w:p>
    <w:p w:rsidR="00DC37C0" w:rsidRPr="007003F6" w:rsidRDefault="00DC37C0" w:rsidP="0052204E"/>
    <w:p w:rsidR="00DC37C0" w:rsidRPr="007003F6" w:rsidRDefault="00DC37C0" w:rsidP="0052204E"/>
    <w:p w:rsidR="00DC37C0" w:rsidRPr="007003F6" w:rsidRDefault="00DC37C0" w:rsidP="0052204E">
      <w:r w:rsidRPr="007003F6">
        <w:t xml:space="preserve">Page layout by </w:t>
      </w:r>
      <w:proofErr w:type="spellStart"/>
      <w:r w:rsidRPr="007003F6">
        <w:t>Anvi</w:t>
      </w:r>
      <w:proofErr w:type="spellEnd"/>
      <w:r w:rsidRPr="007003F6">
        <w:t xml:space="preserve"> Composers.</w:t>
      </w:r>
      <w:bookmarkStart w:id="0" w:name="_GoBack"/>
      <w:bookmarkEnd w:id="0"/>
    </w:p>
    <w:sectPr w:rsidR="00DC37C0" w:rsidRPr="007003F6" w:rsidSect="00D26FEB">
      <w:headerReference w:type="even" r:id="rId8"/>
      <w:headerReference w:type="default" r:id="rId9"/>
      <w:pgSz w:w="12240" w:h="15840" w:code="1"/>
      <w:pgMar w:top="1627" w:right="2160" w:bottom="1987" w:left="2160" w:header="1051" w:footer="141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24FC" w:rsidRPr="00E44DCE" w:rsidRDefault="004324FC" w:rsidP="00896300">
      <w:pPr>
        <w:spacing w:line="240" w:lineRule="auto"/>
      </w:pPr>
      <w:r>
        <w:separator/>
      </w:r>
    </w:p>
  </w:endnote>
  <w:endnote w:type="continuationSeparator" w:id="0">
    <w:p w:rsidR="004324FC" w:rsidRPr="00E44DCE" w:rsidRDefault="004324FC" w:rsidP="008963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ECENO N+ Helvetica">
    <w:altName w:val="Arial"/>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GGGPK K+ Helvetica">
    <w:altName w:val="Helvetica"/>
    <w:panose1 w:val="00000000000000000000"/>
    <w:charset w:val="00"/>
    <w:family w:val="swiss"/>
    <w:notTrueType/>
    <w:pitch w:val="default"/>
    <w:sig w:usb0="00000003" w:usb1="00000000" w:usb2="00000000" w:usb3="00000000" w:csb0="00000001" w:csb1="00000000"/>
  </w:font>
  <w:font w:name="GGGPA N+ Helvetica">
    <w:altName w:val="Helvetica"/>
    <w:panose1 w:val="00000000000000000000"/>
    <w:charset w:val="00"/>
    <w:family w:val="swiss"/>
    <w:notTrueType/>
    <w:pitch w:val="default"/>
    <w:sig w:usb0="00000003" w:usb1="00000000" w:usb2="00000000" w:usb3="00000000" w:csb0="000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Estrangelo Edessa">
    <w:panose1 w:val="03080600000000000000"/>
    <w:charset w:val="00"/>
    <w:family w:val="script"/>
    <w:pitch w:val="variable"/>
    <w:sig w:usb0="80002043" w:usb1="00000000" w:usb2="0000008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A00002EF" w:usb1="420020E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24FC" w:rsidRPr="00E44DCE" w:rsidRDefault="004324FC" w:rsidP="00761573">
      <w:pPr>
        <w:spacing w:line="240" w:lineRule="auto"/>
        <w:ind w:firstLine="0"/>
      </w:pPr>
      <w:r>
        <w:separator/>
      </w:r>
    </w:p>
  </w:footnote>
  <w:footnote w:type="continuationSeparator" w:id="0">
    <w:p w:rsidR="004324FC" w:rsidRPr="00E44DCE" w:rsidRDefault="004324FC" w:rsidP="00896300">
      <w:pPr>
        <w:spacing w:line="240" w:lineRule="auto"/>
      </w:pPr>
      <w:r>
        <w:continuationSeparator/>
      </w:r>
    </w:p>
  </w:footnote>
  <w:footnote w:id="1">
    <w:p w:rsidR="00DC37C0" w:rsidRDefault="00DC37C0" w:rsidP="00DC37C0">
      <w:pPr>
        <w:pStyle w:val="Footnote"/>
      </w:pPr>
      <w:r w:rsidRPr="00DC37C0">
        <w:rPr>
          <w:vertAlign w:val="superscript"/>
        </w:rPr>
        <w:t>*</w:t>
      </w:r>
      <w:r w:rsidRPr="00DC37C0">
        <w:t xml:space="preserve"> Corresponding author: School of Arts, Dublin Business School, Dublin 2, Ireland</w:t>
      </w:r>
      <w:r>
        <w:t xml:space="preserve">, </w:t>
      </w:r>
      <w:proofErr w:type="gramStart"/>
      <w:r w:rsidRPr="00DC37C0">
        <w:t>Email</w:t>
      </w:r>
      <w:proofErr w:type="gramEnd"/>
      <w:r w:rsidRPr="00DC37C0">
        <w:t>: lucie.corcoran@dbs.ie.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1D14" w:rsidRDefault="00241D14" w:rsidP="007A26AF">
    <w:pPr>
      <w:pStyle w:val="Header"/>
      <w:framePr w:h="259" w:hRule="exact" w:wrap="around" w:vAnchor="text" w:hAnchor="margin" w:xAlign="outside" w:y="-2"/>
      <w:jc w:val="left"/>
      <w:rPr>
        <w:rStyle w:val="PageNumber"/>
      </w:rPr>
    </w:pPr>
    <w:r>
      <w:rPr>
        <w:rStyle w:val="PageNumber"/>
      </w:rPr>
      <w:fldChar w:fldCharType="begin"/>
    </w:r>
    <w:r>
      <w:rPr>
        <w:rStyle w:val="PageNumber"/>
      </w:rPr>
      <w:instrText xml:space="preserve">PAGE  </w:instrText>
    </w:r>
    <w:r>
      <w:rPr>
        <w:rStyle w:val="PageNumber"/>
      </w:rPr>
      <w:fldChar w:fldCharType="separate"/>
    </w:r>
    <w:r w:rsidR="007003F6">
      <w:rPr>
        <w:rStyle w:val="PageNumber"/>
        <w:noProof/>
      </w:rPr>
      <w:t>16</w:t>
    </w:r>
    <w:r>
      <w:rPr>
        <w:rStyle w:val="PageNumber"/>
      </w:rPr>
      <w:fldChar w:fldCharType="end"/>
    </w:r>
  </w:p>
  <w:p w:rsidR="000B7CBD" w:rsidRDefault="00DC37C0" w:rsidP="00BB31F8">
    <w:pPr>
      <w:pStyle w:val="Header"/>
      <w:tabs>
        <w:tab w:val="right" w:pos="6595"/>
      </w:tabs>
      <w:jc w:val="center"/>
    </w:pPr>
    <w:r w:rsidRPr="00DC37C0">
      <w:t xml:space="preserve">Lucie </w:t>
    </w:r>
    <w:r>
      <w:t xml:space="preserve">Corcoran and </w:t>
    </w:r>
    <w:proofErr w:type="spellStart"/>
    <w:r>
      <w:t>Conor</w:t>
    </w:r>
    <w:proofErr w:type="spellEnd"/>
    <w:r>
      <w:t xml:space="preserve"> Mc </w:t>
    </w:r>
    <w:proofErr w:type="spellStart"/>
    <w:r>
      <w:t>Guckin</w:t>
    </w:r>
    <w:proofErr w:type="spellEnd"/>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1D14" w:rsidRDefault="00241D14" w:rsidP="007A26AF">
    <w:pPr>
      <w:pStyle w:val="Header"/>
      <w:framePr w:h="269" w:hRule="exact" w:wrap="around" w:vAnchor="text" w:hAnchor="margin" w:xAlign="outside" w:y="-2"/>
      <w:jc w:val="left"/>
      <w:rPr>
        <w:rStyle w:val="PageNumber"/>
      </w:rPr>
    </w:pPr>
    <w:r>
      <w:rPr>
        <w:rStyle w:val="PageNumber"/>
      </w:rPr>
      <w:fldChar w:fldCharType="begin"/>
    </w:r>
    <w:r>
      <w:rPr>
        <w:rStyle w:val="PageNumber"/>
      </w:rPr>
      <w:instrText xml:space="preserve">PAGE  </w:instrText>
    </w:r>
    <w:r>
      <w:rPr>
        <w:rStyle w:val="PageNumber"/>
      </w:rPr>
      <w:fldChar w:fldCharType="separate"/>
    </w:r>
    <w:r w:rsidR="007003F6">
      <w:rPr>
        <w:rStyle w:val="PageNumber"/>
        <w:noProof/>
      </w:rPr>
      <w:t>17</w:t>
    </w:r>
    <w:r>
      <w:rPr>
        <w:rStyle w:val="PageNumber"/>
      </w:rPr>
      <w:fldChar w:fldCharType="end"/>
    </w:r>
  </w:p>
  <w:p w:rsidR="00241D14" w:rsidRPr="007A26AF" w:rsidRDefault="00DC37C0" w:rsidP="00DC37C0">
    <w:pPr>
      <w:pStyle w:val="Header"/>
      <w:jc w:val="center"/>
    </w:pPr>
    <w:r w:rsidRPr="00DC37C0">
      <w:rPr>
        <w:w w:val="105"/>
      </w:rPr>
      <w:t>Coping with Cyberbullying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43"/>
    <w:multiLevelType w:val="multilevel"/>
    <w:tmpl w:val="5BD2DEDA"/>
    <w:name w:val="WW8Num67"/>
    <w:lvl w:ilvl="0">
      <w:start w:val="1"/>
      <w:numFmt w:val="decimal"/>
      <w:lvlText w:val="%1)"/>
      <w:lvlJc w:val="left"/>
      <w:pPr>
        <w:tabs>
          <w:tab w:val="num" w:pos="1640"/>
        </w:tabs>
        <w:ind w:left="1640" w:hanging="360"/>
      </w:pPr>
      <w:rPr>
        <w:rFonts w:ascii="Symbol" w:hAnsi="Symbol"/>
      </w:rPr>
    </w:lvl>
    <w:lvl w:ilvl="1">
      <w:start w:val="1"/>
      <w:numFmt w:val="decimal"/>
      <w:lvlText w:val="[%2]"/>
      <w:lvlJc w:val="left"/>
      <w:pPr>
        <w:tabs>
          <w:tab w:val="num" w:pos="2360"/>
        </w:tabs>
        <w:ind w:left="2360" w:hanging="360"/>
      </w:pPr>
    </w:lvl>
    <w:lvl w:ilvl="2">
      <w:start w:val="1"/>
      <w:numFmt w:val="decimal"/>
      <w:lvlText w:val="%3."/>
      <w:lvlJc w:val="left"/>
      <w:pPr>
        <w:tabs>
          <w:tab w:val="num" w:pos="2160"/>
        </w:tabs>
        <w:ind w:left="2160" w:hanging="360"/>
      </w:pPr>
      <w:rPr>
        <w:rFonts w:cs="Times New Roman"/>
        <w:vertAlign w:val="baseline"/>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1E431C7"/>
    <w:multiLevelType w:val="multilevel"/>
    <w:tmpl w:val="AD562758"/>
    <w:lvl w:ilvl="0">
      <w:start w:val="1"/>
      <w:numFmt w:val="decimal"/>
      <w:pStyle w:val="TABLEOFCONTENTS-1"/>
      <w:lvlText w:val="%1.0"/>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pStyle w:val="TABLEOFCONTENTS-3"/>
      <w:lvlText w:val="%1.%2.%3"/>
      <w:lvlJc w:val="left"/>
      <w:pPr>
        <w:ind w:left="720" w:hanging="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42190742"/>
    <w:multiLevelType w:val="hybridMultilevel"/>
    <w:tmpl w:val="5FB075D6"/>
    <w:lvl w:ilvl="0" w:tplc="934E9160">
      <w:start w:val="1"/>
      <w:numFmt w:val="bullet"/>
      <w:pStyle w:val="ListBullet"/>
      <w:lvlText w:val=""/>
      <w:lvlJc w:val="left"/>
      <w:pPr>
        <w:tabs>
          <w:tab w:val="num" w:pos="1080"/>
        </w:tabs>
        <w:ind w:left="1080" w:hanging="360"/>
      </w:pPr>
      <w:rPr>
        <w:rFonts w:ascii="Symbol" w:hAnsi="Symbol" w:hint="default"/>
        <w:sz w:val="20"/>
        <w:szCs w:val="20"/>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9DF275A"/>
    <w:multiLevelType w:val="multilevel"/>
    <w:tmpl w:val="C7B4FE12"/>
    <w:name w:val="WW8Num67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71C50A5"/>
    <w:multiLevelType w:val="hybridMultilevel"/>
    <w:tmpl w:val="100E259C"/>
    <w:lvl w:ilvl="0" w:tplc="04080001">
      <w:start w:val="1"/>
      <w:numFmt w:val="bullet"/>
      <w:pStyle w:val="ListBullet2"/>
      <w:lvlText w:val=""/>
      <w:lvlJc w:val="left"/>
      <w:pPr>
        <w:tabs>
          <w:tab w:val="num" w:pos="1440"/>
        </w:tabs>
        <w:ind w:left="1440" w:hanging="360"/>
      </w:pPr>
      <w:rPr>
        <w:rFonts w:ascii="Symbol" w:hAnsi="Symbol" w:hint="default"/>
        <w:sz w:val="20"/>
        <w:szCs w:val="20"/>
      </w:rPr>
    </w:lvl>
    <w:lvl w:ilvl="1" w:tplc="04080003" w:tentative="1">
      <w:start w:val="1"/>
      <w:numFmt w:val="bullet"/>
      <w:lvlText w:val="o"/>
      <w:lvlJc w:val="left"/>
      <w:pPr>
        <w:tabs>
          <w:tab w:val="num" w:pos="2160"/>
        </w:tabs>
        <w:ind w:left="2160" w:hanging="360"/>
      </w:pPr>
      <w:rPr>
        <w:rFonts w:ascii="Courier New" w:hAnsi="Courier New" w:cs="Courier New" w:hint="default"/>
      </w:rPr>
    </w:lvl>
    <w:lvl w:ilvl="2" w:tplc="04080005" w:tentative="1">
      <w:start w:val="1"/>
      <w:numFmt w:val="bullet"/>
      <w:lvlText w:val=""/>
      <w:lvlJc w:val="left"/>
      <w:pPr>
        <w:tabs>
          <w:tab w:val="num" w:pos="2880"/>
        </w:tabs>
        <w:ind w:left="2880" w:hanging="360"/>
      </w:pPr>
      <w:rPr>
        <w:rFonts w:ascii="Wingdings" w:hAnsi="Wingdings" w:hint="default"/>
      </w:rPr>
    </w:lvl>
    <w:lvl w:ilvl="3" w:tplc="04080001" w:tentative="1">
      <w:start w:val="1"/>
      <w:numFmt w:val="bullet"/>
      <w:lvlText w:val=""/>
      <w:lvlJc w:val="left"/>
      <w:pPr>
        <w:tabs>
          <w:tab w:val="num" w:pos="3600"/>
        </w:tabs>
        <w:ind w:left="3600" w:hanging="360"/>
      </w:pPr>
      <w:rPr>
        <w:rFonts w:ascii="Symbol" w:hAnsi="Symbol" w:hint="default"/>
      </w:rPr>
    </w:lvl>
    <w:lvl w:ilvl="4" w:tplc="04080003" w:tentative="1">
      <w:start w:val="1"/>
      <w:numFmt w:val="bullet"/>
      <w:lvlText w:val="o"/>
      <w:lvlJc w:val="left"/>
      <w:pPr>
        <w:tabs>
          <w:tab w:val="num" w:pos="4320"/>
        </w:tabs>
        <w:ind w:left="4320" w:hanging="360"/>
      </w:pPr>
      <w:rPr>
        <w:rFonts w:ascii="Courier New" w:hAnsi="Courier New" w:cs="Courier New" w:hint="default"/>
      </w:rPr>
    </w:lvl>
    <w:lvl w:ilvl="5" w:tplc="04080005" w:tentative="1">
      <w:start w:val="1"/>
      <w:numFmt w:val="bullet"/>
      <w:lvlText w:val=""/>
      <w:lvlJc w:val="left"/>
      <w:pPr>
        <w:tabs>
          <w:tab w:val="num" w:pos="5040"/>
        </w:tabs>
        <w:ind w:left="5040" w:hanging="360"/>
      </w:pPr>
      <w:rPr>
        <w:rFonts w:ascii="Wingdings" w:hAnsi="Wingdings" w:hint="default"/>
      </w:rPr>
    </w:lvl>
    <w:lvl w:ilvl="6" w:tplc="04080001" w:tentative="1">
      <w:start w:val="1"/>
      <w:numFmt w:val="bullet"/>
      <w:lvlText w:val=""/>
      <w:lvlJc w:val="left"/>
      <w:pPr>
        <w:tabs>
          <w:tab w:val="num" w:pos="5760"/>
        </w:tabs>
        <w:ind w:left="5760" w:hanging="360"/>
      </w:pPr>
      <w:rPr>
        <w:rFonts w:ascii="Symbol" w:hAnsi="Symbol" w:hint="default"/>
      </w:rPr>
    </w:lvl>
    <w:lvl w:ilvl="7" w:tplc="04080003" w:tentative="1">
      <w:start w:val="1"/>
      <w:numFmt w:val="bullet"/>
      <w:lvlText w:val="o"/>
      <w:lvlJc w:val="left"/>
      <w:pPr>
        <w:tabs>
          <w:tab w:val="num" w:pos="6480"/>
        </w:tabs>
        <w:ind w:left="6480" w:hanging="360"/>
      </w:pPr>
      <w:rPr>
        <w:rFonts w:ascii="Courier New" w:hAnsi="Courier New" w:cs="Courier New" w:hint="default"/>
      </w:rPr>
    </w:lvl>
    <w:lvl w:ilvl="8" w:tplc="0408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7D2A1843"/>
    <w:multiLevelType w:val="hybridMultilevel"/>
    <w:tmpl w:val="5BF05966"/>
    <w:lvl w:ilvl="0" w:tplc="1CF41E4C">
      <w:start w:val="1"/>
      <w:numFmt w:val="decimal"/>
      <w:pStyle w:val="Numbered"/>
      <w:lvlText w:val="[%1]"/>
      <w:lvlJc w:val="left"/>
      <w:pPr>
        <w:ind w:left="360" w:hanging="360"/>
      </w:pPr>
      <w:rPr>
        <w:rFonts w:hint="default"/>
        <w:b w:val="0"/>
        <w:i w:val="0"/>
        <w:sz w:val="21"/>
        <w:szCs w:val="21"/>
      </w:rPr>
    </w:lvl>
    <w:lvl w:ilvl="1" w:tplc="ACC46B2A"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num w:numId="1">
    <w:abstractNumId w:val="1"/>
  </w:num>
  <w:num w:numId="2">
    <w:abstractNumId w:val="5"/>
  </w:num>
  <w:num w:numId="3">
    <w:abstractNumId w:val="2"/>
  </w:num>
  <w:num w:numId="4">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hideSpellingErrors/>
  <w:hideGrammaticalErrors/>
  <w:proofState w:spelling="clean" w:grammar="clean"/>
  <w:documentProtection w:edit="readOnly" w:enforcement="0"/>
  <w:defaultTabStop w:val="720"/>
  <w:evenAndOddHeaders/>
  <w:drawingGridHorizontalSpacing w:val="105"/>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6300"/>
    <w:rsid w:val="00003477"/>
    <w:rsid w:val="00014548"/>
    <w:rsid w:val="00017C62"/>
    <w:rsid w:val="000355D6"/>
    <w:rsid w:val="00054A59"/>
    <w:rsid w:val="0005558A"/>
    <w:rsid w:val="000609A9"/>
    <w:rsid w:val="00083F9B"/>
    <w:rsid w:val="000A0079"/>
    <w:rsid w:val="000B6B6E"/>
    <w:rsid w:val="000B7CBD"/>
    <w:rsid w:val="000C2987"/>
    <w:rsid w:val="000D400E"/>
    <w:rsid w:val="000D4EBB"/>
    <w:rsid w:val="000E69D6"/>
    <w:rsid w:val="000F33BB"/>
    <w:rsid w:val="000F3F8B"/>
    <w:rsid w:val="00100B2D"/>
    <w:rsid w:val="00102160"/>
    <w:rsid w:val="00121D31"/>
    <w:rsid w:val="00130D24"/>
    <w:rsid w:val="00143489"/>
    <w:rsid w:val="00143BE0"/>
    <w:rsid w:val="001453CA"/>
    <w:rsid w:val="0015024A"/>
    <w:rsid w:val="001516FB"/>
    <w:rsid w:val="001565BA"/>
    <w:rsid w:val="00165699"/>
    <w:rsid w:val="00180CEC"/>
    <w:rsid w:val="00187CE3"/>
    <w:rsid w:val="00187E5E"/>
    <w:rsid w:val="001A3493"/>
    <w:rsid w:val="001B0D3B"/>
    <w:rsid w:val="001B316F"/>
    <w:rsid w:val="001B5ADD"/>
    <w:rsid w:val="001C7A05"/>
    <w:rsid w:val="001E29D4"/>
    <w:rsid w:val="001E57E7"/>
    <w:rsid w:val="001F228C"/>
    <w:rsid w:val="001F2581"/>
    <w:rsid w:val="001F7F19"/>
    <w:rsid w:val="00205541"/>
    <w:rsid w:val="00217A88"/>
    <w:rsid w:val="00227B33"/>
    <w:rsid w:val="00230A78"/>
    <w:rsid w:val="00241D14"/>
    <w:rsid w:val="0027394E"/>
    <w:rsid w:val="00274F11"/>
    <w:rsid w:val="0028358D"/>
    <w:rsid w:val="00292899"/>
    <w:rsid w:val="002930EA"/>
    <w:rsid w:val="002954CF"/>
    <w:rsid w:val="002A0DE0"/>
    <w:rsid w:val="002A5121"/>
    <w:rsid w:val="002A62B2"/>
    <w:rsid w:val="002C78C7"/>
    <w:rsid w:val="002D78EC"/>
    <w:rsid w:val="002E2DBE"/>
    <w:rsid w:val="002E7E46"/>
    <w:rsid w:val="0031455D"/>
    <w:rsid w:val="00314D34"/>
    <w:rsid w:val="0031787D"/>
    <w:rsid w:val="00322D88"/>
    <w:rsid w:val="00325D56"/>
    <w:rsid w:val="00331964"/>
    <w:rsid w:val="00390DFC"/>
    <w:rsid w:val="003B35C4"/>
    <w:rsid w:val="003B7D7F"/>
    <w:rsid w:val="003C4667"/>
    <w:rsid w:val="003F6E3B"/>
    <w:rsid w:val="00417AF6"/>
    <w:rsid w:val="00422AFD"/>
    <w:rsid w:val="004324FC"/>
    <w:rsid w:val="004433C2"/>
    <w:rsid w:val="00462FB0"/>
    <w:rsid w:val="004A225E"/>
    <w:rsid w:val="004A6834"/>
    <w:rsid w:val="004B2A97"/>
    <w:rsid w:val="004C20C6"/>
    <w:rsid w:val="004D2E57"/>
    <w:rsid w:val="00516135"/>
    <w:rsid w:val="0052204E"/>
    <w:rsid w:val="005253C9"/>
    <w:rsid w:val="005339A6"/>
    <w:rsid w:val="0053666B"/>
    <w:rsid w:val="00543415"/>
    <w:rsid w:val="0055690F"/>
    <w:rsid w:val="00576E33"/>
    <w:rsid w:val="005931AE"/>
    <w:rsid w:val="00595E58"/>
    <w:rsid w:val="005A6C55"/>
    <w:rsid w:val="005B4CCF"/>
    <w:rsid w:val="005C2E01"/>
    <w:rsid w:val="005C7017"/>
    <w:rsid w:val="005D388D"/>
    <w:rsid w:val="005F39D5"/>
    <w:rsid w:val="0062509F"/>
    <w:rsid w:val="00631D16"/>
    <w:rsid w:val="00661676"/>
    <w:rsid w:val="006A0D64"/>
    <w:rsid w:val="006A6029"/>
    <w:rsid w:val="006B3038"/>
    <w:rsid w:val="006C0B1A"/>
    <w:rsid w:val="006C7769"/>
    <w:rsid w:val="006D128A"/>
    <w:rsid w:val="006D39F3"/>
    <w:rsid w:val="007003F6"/>
    <w:rsid w:val="00701A1C"/>
    <w:rsid w:val="00711492"/>
    <w:rsid w:val="00716D1D"/>
    <w:rsid w:val="00730DA8"/>
    <w:rsid w:val="007345B7"/>
    <w:rsid w:val="007345D1"/>
    <w:rsid w:val="00735B29"/>
    <w:rsid w:val="007400C9"/>
    <w:rsid w:val="00746DCD"/>
    <w:rsid w:val="00760273"/>
    <w:rsid w:val="00761573"/>
    <w:rsid w:val="007769AD"/>
    <w:rsid w:val="007929F4"/>
    <w:rsid w:val="007A11B8"/>
    <w:rsid w:val="007A26AF"/>
    <w:rsid w:val="007B22F2"/>
    <w:rsid w:val="007E1F5E"/>
    <w:rsid w:val="007E2534"/>
    <w:rsid w:val="007F09D2"/>
    <w:rsid w:val="007F1160"/>
    <w:rsid w:val="00822EBD"/>
    <w:rsid w:val="00833FCC"/>
    <w:rsid w:val="00850A10"/>
    <w:rsid w:val="00881358"/>
    <w:rsid w:val="008878A4"/>
    <w:rsid w:val="00896300"/>
    <w:rsid w:val="008A0B54"/>
    <w:rsid w:val="008A6A8D"/>
    <w:rsid w:val="008A6F2A"/>
    <w:rsid w:val="00901DF4"/>
    <w:rsid w:val="00912FCB"/>
    <w:rsid w:val="00920860"/>
    <w:rsid w:val="0094215B"/>
    <w:rsid w:val="009501B9"/>
    <w:rsid w:val="009605C3"/>
    <w:rsid w:val="00983754"/>
    <w:rsid w:val="009A248F"/>
    <w:rsid w:val="009B089D"/>
    <w:rsid w:val="009C09D5"/>
    <w:rsid w:val="009C6E68"/>
    <w:rsid w:val="009E5476"/>
    <w:rsid w:val="00A01CF0"/>
    <w:rsid w:val="00A07739"/>
    <w:rsid w:val="00A24D09"/>
    <w:rsid w:val="00A377B3"/>
    <w:rsid w:val="00A52469"/>
    <w:rsid w:val="00A56577"/>
    <w:rsid w:val="00A57A0B"/>
    <w:rsid w:val="00A676E7"/>
    <w:rsid w:val="00A70558"/>
    <w:rsid w:val="00AB1D73"/>
    <w:rsid w:val="00AC4588"/>
    <w:rsid w:val="00B07519"/>
    <w:rsid w:val="00B116CC"/>
    <w:rsid w:val="00B15159"/>
    <w:rsid w:val="00B173C3"/>
    <w:rsid w:val="00B27CC5"/>
    <w:rsid w:val="00B36A53"/>
    <w:rsid w:val="00B446A6"/>
    <w:rsid w:val="00B633DE"/>
    <w:rsid w:val="00B7159E"/>
    <w:rsid w:val="00B86096"/>
    <w:rsid w:val="00B9369A"/>
    <w:rsid w:val="00BB166C"/>
    <w:rsid w:val="00BB18C6"/>
    <w:rsid w:val="00BB31F8"/>
    <w:rsid w:val="00BC2276"/>
    <w:rsid w:val="00BC3901"/>
    <w:rsid w:val="00BD0AC5"/>
    <w:rsid w:val="00C60B9E"/>
    <w:rsid w:val="00C86768"/>
    <w:rsid w:val="00C874B0"/>
    <w:rsid w:val="00C97C06"/>
    <w:rsid w:val="00CB7750"/>
    <w:rsid w:val="00CD0C32"/>
    <w:rsid w:val="00CE0BC6"/>
    <w:rsid w:val="00CF2671"/>
    <w:rsid w:val="00CF2ECC"/>
    <w:rsid w:val="00D02E61"/>
    <w:rsid w:val="00D26FEB"/>
    <w:rsid w:val="00D42271"/>
    <w:rsid w:val="00D4583E"/>
    <w:rsid w:val="00D51484"/>
    <w:rsid w:val="00D575FF"/>
    <w:rsid w:val="00D672C2"/>
    <w:rsid w:val="00D75F19"/>
    <w:rsid w:val="00D91544"/>
    <w:rsid w:val="00DA0A85"/>
    <w:rsid w:val="00DC37C0"/>
    <w:rsid w:val="00DD3FD6"/>
    <w:rsid w:val="00DD4865"/>
    <w:rsid w:val="00DE3E99"/>
    <w:rsid w:val="00DF30B7"/>
    <w:rsid w:val="00E01002"/>
    <w:rsid w:val="00E2414A"/>
    <w:rsid w:val="00E32BDE"/>
    <w:rsid w:val="00E32C71"/>
    <w:rsid w:val="00E41251"/>
    <w:rsid w:val="00E76101"/>
    <w:rsid w:val="00E87DA8"/>
    <w:rsid w:val="00E978F1"/>
    <w:rsid w:val="00EB1874"/>
    <w:rsid w:val="00EE6450"/>
    <w:rsid w:val="00EE6828"/>
    <w:rsid w:val="00F83CA1"/>
    <w:rsid w:val="00FB24B9"/>
    <w:rsid w:val="00FB37B4"/>
    <w:rsid w:val="00FC2DFF"/>
    <w:rsid w:val="00FD2536"/>
    <w:rsid w:val="00FE64D1"/>
    <w:rsid w:val="00FF235A"/>
    <w:rsid w:val="00FF7F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5677A6D-8958-46E3-8ADA-1FB92BFA1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6135"/>
    <w:pPr>
      <w:spacing w:line="264" w:lineRule="auto"/>
      <w:ind w:firstLine="360"/>
      <w:jc w:val="both"/>
    </w:pPr>
    <w:rPr>
      <w:rFonts w:ascii="Times New Roman" w:eastAsia="Times New Roman" w:hAnsi="Times New Roman" w:cs="Times New Roman"/>
      <w:sz w:val="21"/>
      <w:szCs w:val="20"/>
    </w:rPr>
  </w:style>
  <w:style w:type="paragraph" w:styleId="Heading1">
    <w:name w:val="heading 1"/>
    <w:basedOn w:val="Normal"/>
    <w:next w:val="Normal"/>
    <w:link w:val="Heading1Char"/>
    <w:qFormat/>
    <w:rsid w:val="00896300"/>
    <w:pPr>
      <w:keepNext/>
      <w:spacing w:line="240" w:lineRule="auto"/>
      <w:ind w:firstLine="0"/>
      <w:jc w:val="center"/>
      <w:outlineLvl w:val="0"/>
    </w:pPr>
    <w:rPr>
      <w:b/>
      <w:smallCaps/>
      <w:kern w:val="28"/>
      <w:sz w:val="36"/>
    </w:rPr>
  </w:style>
  <w:style w:type="paragraph" w:styleId="Heading2">
    <w:name w:val="heading 2"/>
    <w:basedOn w:val="Normal"/>
    <w:next w:val="Normal"/>
    <w:link w:val="Heading2Char"/>
    <w:qFormat/>
    <w:rsid w:val="00896300"/>
    <w:pPr>
      <w:keepNext/>
      <w:spacing w:line="240" w:lineRule="auto"/>
      <w:ind w:firstLine="0"/>
      <w:jc w:val="center"/>
      <w:outlineLvl w:val="1"/>
    </w:pPr>
    <w:rPr>
      <w:b/>
      <w:smallCaps/>
      <w:sz w:val="28"/>
      <w:lang w:val="fr-FR"/>
    </w:rPr>
  </w:style>
  <w:style w:type="paragraph" w:styleId="Heading3">
    <w:name w:val="heading 3"/>
    <w:basedOn w:val="Normal"/>
    <w:next w:val="Normal"/>
    <w:link w:val="Heading3Char"/>
    <w:unhideWhenUsed/>
    <w:qFormat/>
    <w:rsid w:val="006B3038"/>
    <w:pPr>
      <w:keepNext/>
      <w:keepLines/>
      <w:spacing w:line="240" w:lineRule="auto"/>
      <w:ind w:firstLine="0"/>
      <w:jc w:val="left"/>
      <w:outlineLvl w:val="2"/>
    </w:pPr>
    <w:rPr>
      <w:rFonts w:eastAsiaTheme="majorEastAsia" w:cstheme="majorBidi"/>
      <w:b/>
      <w:bCs/>
      <w:sz w:val="24"/>
    </w:rPr>
  </w:style>
  <w:style w:type="paragraph" w:styleId="Heading4">
    <w:name w:val="heading 4"/>
    <w:basedOn w:val="Normal"/>
    <w:next w:val="Normal"/>
    <w:link w:val="Heading4Char"/>
    <w:unhideWhenUsed/>
    <w:qFormat/>
    <w:rsid w:val="006B3038"/>
    <w:pPr>
      <w:keepNext/>
      <w:keepLines/>
      <w:ind w:firstLine="0"/>
      <w:outlineLvl w:val="3"/>
    </w:pPr>
    <w:rPr>
      <w:rFonts w:eastAsiaTheme="majorEastAsia" w:cstheme="majorBidi"/>
      <w:b/>
      <w:bCs/>
      <w:i/>
      <w:iCs/>
      <w:sz w:val="22"/>
    </w:rPr>
  </w:style>
  <w:style w:type="paragraph" w:styleId="Heading5">
    <w:name w:val="heading 5"/>
    <w:basedOn w:val="Normal"/>
    <w:next w:val="Normal"/>
    <w:link w:val="Heading5Char"/>
    <w:unhideWhenUsed/>
    <w:qFormat/>
    <w:rsid w:val="00017C62"/>
    <w:pPr>
      <w:keepNext/>
      <w:keepLines/>
      <w:spacing w:line="240" w:lineRule="auto"/>
      <w:ind w:firstLine="0"/>
      <w:jc w:val="left"/>
      <w:outlineLvl w:val="4"/>
    </w:pPr>
    <w:rPr>
      <w:rFonts w:eastAsiaTheme="majorEastAsia" w:cstheme="majorBidi"/>
      <w:b/>
      <w:sz w:val="22"/>
    </w:rPr>
  </w:style>
  <w:style w:type="paragraph" w:styleId="Heading6">
    <w:name w:val="heading 6"/>
    <w:basedOn w:val="Normal"/>
    <w:next w:val="Normal"/>
    <w:link w:val="Heading6Char"/>
    <w:unhideWhenUsed/>
    <w:qFormat/>
    <w:rsid w:val="00017C62"/>
    <w:pPr>
      <w:keepNext/>
      <w:keepLines/>
      <w:ind w:firstLine="0"/>
      <w:jc w:val="left"/>
      <w:outlineLvl w:val="5"/>
    </w:pPr>
    <w:rPr>
      <w:rFonts w:eastAsiaTheme="majorEastAsia" w:cstheme="majorBidi"/>
      <w:i/>
      <w:iCs/>
      <w:sz w:val="22"/>
    </w:rPr>
  </w:style>
  <w:style w:type="paragraph" w:styleId="Heading7">
    <w:name w:val="heading 7"/>
    <w:basedOn w:val="Normal"/>
    <w:next w:val="Normal"/>
    <w:link w:val="Heading7Char"/>
    <w:qFormat/>
    <w:rsid w:val="0052204E"/>
    <w:pPr>
      <w:spacing w:before="240" w:after="60" w:line="240" w:lineRule="auto"/>
      <w:ind w:firstLine="0"/>
      <w:jc w:val="left"/>
      <w:outlineLvl w:val="6"/>
    </w:pPr>
    <w:rPr>
      <w:rFonts w:eastAsia="SimSun"/>
      <w:sz w:val="22"/>
      <w:szCs w:val="22"/>
      <w:lang w:eastAsia="zh-CN"/>
    </w:rPr>
  </w:style>
  <w:style w:type="paragraph" w:styleId="Heading8">
    <w:name w:val="heading 8"/>
    <w:basedOn w:val="Normal"/>
    <w:next w:val="Normal"/>
    <w:link w:val="Heading8Char"/>
    <w:qFormat/>
    <w:rsid w:val="0052204E"/>
    <w:pPr>
      <w:keepNext/>
      <w:spacing w:before="240" w:after="60"/>
      <w:outlineLvl w:val="7"/>
    </w:pPr>
    <w:rPr>
      <w:b/>
      <w:sz w:val="22"/>
    </w:rPr>
  </w:style>
  <w:style w:type="paragraph" w:styleId="Heading9">
    <w:name w:val="heading 9"/>
    <w:basedOn w:val="Normal"/>
    <w:next w:val="Normal"/>
    <w:link w:val="Heading9Char"/>
    <w:qFormat/>
    <w:rsid w:val="0052204E"/>
    <w:pPr>
      <w:keepNext/>
      <w:spacing w:before="240" w:after="60"/>
      <w:outlineLvl w:val="8"/>
    </w:pPr>
    <w:rPr>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7A26AF"/>
    <w:pPr>
      <w:pBdr>
        <w:bottom w:val="single" w:sz="4" w:space="4" w:color="auto"/>
      </w:pBdr>
      <w:tabs>
        <w:tab w:val="center" w:pos="4680"/>
        <w:tab w:val="right" w:pos="9360"/>
      </w:tabs>
      <w:spacing w:line="240" w:lineRule="auto"/>
      <w:ind w:firstLine="0"/>
    </w:pPr>
  </w:style>
  <w:style w:type="character" w:customStyle="1" w:styleId="HeaderChar">
    <w:name w:val="Header Char"/>
    <w:basedOn w:val="DefaultParagraphFont"/>
    <w:link w:val="Header"/>
    <w:rsid w:val="007A26AF"/>
    <w:rPr>
      <w:rFonts w:ascii="Times New Roman" w:eastAsia="Times New Roman" w:hAnsi="Times New Roman" w:cs="Times New Roman"/>
      <w:sz w:val="21"/>
      <w:szCs w:val="20"/>
    </w:rPr>
  </w:style>
  <w:style w:type="paragraph" w:styleId="Footer">
    <w:name w:val="footer"/>
    <w:basedOn w:val="Normal"/>
    <w:link w:val="FooterChar"/>
    <w:uiPriority w:val="99"/>
    <w:unhideWhenUsed/>
    <w:rsid w:val="00896300"/>
    <w:pPr>
      <w:tabs>
        <w:tab w:val="center" w:pos="4680"/>
        <w:tab w:val="right" w:pos="9360"/>
      </w:tabs>
      <w:spacing w:line="240" w:lineRule="auto"/>
    </w:pPr>
  </w:style>
  <w:style w:type="character" w:customStyle="1" w:styleId="FooterChar">
    <w:name w:val="Footer Char"/>
    <w:basedOn w:val="DefaultParagraphFont"/>
    <w:link w:val="Footer"/>
    <w:uiPriority w:val="99"/>
    <w:rsid w:val="00896300"/>
  </w:style>
  <w:style w:type="character" w:customStyle="1" w:styleId="Heading1Char">
    <w:name w:val="Heading 1 Char"/>
    <w:basedOn w:val="DefaultParagraphFont"/>
    <w:link w:val="Heading1"/>
    <w:rsid w:val="00896300"/>
    <w:rPr>
      <w:rFonts w:ascii="Times New Roman" w:eastAsia="Times New Roman" w:hAnsi="Times New Roman" w:cs="Times New Roman"/>
      <w:b/>
      <w:smallCaps/>
      <w:kern w:val="28"/>
      <w:sz w:val="36"/>
      <w:szCs w:val="20"/>
    </w:rPr>
  </w:style>
  <w:style w:type="character" w:customStyle="1" w:styleId="Heading2Char">
    <w:name w:val="Heading 2 Char"/>
    <w:basedOn w:val="DefaultParagraphFont"/>
    <w:link w:val="Heading2"/>
    <w:rsid w:val="00896300"/>
    <w:rPr>
      <w:rFonts w:ascii="Times New Roman" w:eastAsia="Times New Roman" w:hAnsi="Times New Roman" w:cs="Times New Roman"/>
      <w:b/>
      <w:smallCaps/>
      <w:sz w:val="28"/>
      <w:szCs w:val="20"/>
      <w:lang w:val="fr-FR"/>
    </w:rPr>
  </w:style>
  <w:style w:type="paragraph" w:customStyle="1" w:styleId="ChapterNumber">
    <w:name w:val="Chapter Number"/>
    <w:rsid w:val="00896300"/>
    <w:pPr>
      <w:spacing w:line="264" w:lineRule="auto"/>
    </w:pPr>
    <w:rPr>
      <w:rFonts w:ascii="Times New Roman" w:eastAsia="Times New Roman" w:hAnsi="Times New Roman" w:cs="Times New Roman"/>
      <w:b/>
      <w:i/>
      <w:noProof/>
      <w:szCs w:val="20"/>
    </w:rPr>
  </w:style>
  <w:style w:type="paragraph" w:customStyle="1" w:styleId="FirstPageAuthor">
    <w:name w:val="First Page Author"/>
    <w:rsid w:val="00896300"/>
    <w:pPr>
      <w:spacing w:line="264" w:lineRule="auto"/>
      <w:jc w:val="center"/>
    </w:pPr>
    <w:rPr>
      <w:rFonts w:ascii="Times New Roman" w:eastAsia="Times New Roman" w:hAnsi="Times New Roman" w:cs="Times New Roman"/>
      <w:b/>
      <w:i/>
      <w:noProof/>
      <w:sz w:val="28"/>
      <w:szCs w:val="20"/>
    </w:rPr>
  </w:style>
  <w:style w:type="character" w:styleId="PageNumber">
    <w:name w:val="page number"/>
    <w:basedOn w:val="DefaultParagraphFont"/>
    <w:unhideWhenUsed/>
    <w:rsid w:val="00896300"/>
  </w:style>
  <w:style w:type="character" w:customStyle="1" w:styleId="Heading3Char">
    <w:name w:val="Heading 3 Char"/>
    <w:basedOn w:val="DefaultParagraphFont"/>
    <w:link w:val="Heading3"/>
    <w:rsid w:val="006B3038"/>
    <w:rPr>
      <w:rFonts w:ascii="Times New Roman" w:eastAsiaTheme="majorEastAsia" w:hAnsi="Times New Roman" w:cstheme="majorBidi"/>
      <w:b/>
      <w:bCs/>
      <w:sz w:val="24"/>
      <w:szCs w:val="20"/>
    </w:rPr>
  </w:style>
  <w:style w:type="character" w:customStyle="1" w:styleId="Heading4Char">
    <w:name w:val="Heading 4 Char"/>
    <w:basedOn w:val="DefaultParagraphFont"/>
    <w:link w:val="Heading4"/>
    <w:rsid w:val="006B3038"/>
    <w:rPr>
      <w:rFonts w:ascii="Times New Roman" w:eastAsiaTheme="majorEastAsia" w:hAnsi="Times New Roman" w:cstheme="majorBidi"/>
      <w:b/>
      <w:bCs/>
      <w:i/>
      <w:iCs/>
      <w:szCs w:val="20"/>
    </w:rPr>
  </w:style>
  <w:style w:type="paragraph" w:customStyle="1" w:styleId="TableTitle">
    <w:name w:val="Table Title"/>
    <w:basedOn w:val="Normal"/>
    <w:link w:val="TableTitleChar"/>
    <w:rsid w:val="00D672C2"/>
    <w:pPr>
      <w:spacing w:line="240" w:lineRule="auto"/>
      <w:ind w:firstLine="0"/>
      <w:jc w:val="center"/>
    </w:pPr>
    <w:rPr>
      <w:b/>
      <w:bCs/>
      <w:iCs/>
      <w:szCs w:val="21"/>
    </w:rPr>
  </w:style>
  <w:style w:type="paragraph" w:customStyle="1" w:styleId="table-1">
    <w:name w:val="table-1"/>
    <w:basedOn w:val="Normal"/>
    <w:rsid w:val="006B3038"/>
    <w:pPr>
      <w:spacing w:line="240" w:lineRule="auto"/>
      <w:ind w:firstLine="0"/>
      <w:jc w:val="left"/>
    </w:pPr>
    <w:rPr>
      <w:sz w:val="20"/>
    </w:rPr>
  </w:style>
  <w:style w:type="paragraph" w:customStyle="1" w:styleId="Source">
    <w:name w:val="Source"/>
    <w:basedOn w:val="Normal"/>
    <w:rsid w:val="006B3038"/>
    <w:pPr>
      <w:ind w:left="360" w:hanging="360"/>
    </w:pPr>
    <w:rPr>
      <w:sz w:val="19"/>
    </w:rPr>
  </w:style>
  <w:style w:type="paragraph" w:customStyle="1" w:styleId="figurecaption">
    <w:name w:val="figure caption"/>
    <w:basedOn w:val="Normal"/>
    <w:rsid w:val="006B3038"/>
    <w:pPr>
      <w:spacing w:before="200" w:after="200"/>
      <w:ind w:firstLine="0"/>
      <w:jc w:val="left"/>
    </w:pPr>
    <w:rPr>
      <w:sz w:val="19"/>
    </w:rPr>
  </w:style>
  <w:style w:type="paragraph" w:customStyle="1" w:styleId="figurecentered">
    <w:name w:val="figure centered"/>
    <w:basedOn w:val="Normal"/>
    <w:rsid w:val="006B3038"/>
    <w:pPr>
      <w:ind w:firstLine="0"/>
      <w:jc w:val="center"/>
    </w:pPr>
  </w:style>
  <w:style w:type="paragraph" w:styleId="BalloonText">
    <w:name w:val="Balloon Text"/>
    <w:basedOn w:val="Normal"/>
    <w:link w:val="BalloonTextChar"/>
    <w:unhideWhenUsed/>
    <w:rsid w:val="006B3038"/>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038"/>
    <w:rPr>
      <w:rFonts w:ascii="Tahoma" w:eastAsia="Times New Roman" w:hAnsi="Tahoma" w:cs="Tahoma"/>
      <w:sz w:val="16"/>
      <w:szCs w:val="16"/>
    </w:rPr>
  </w:style>
  <w:style w:type="character" w:styleId="Hyperlink">
    <w:name w:val="Hyperlink"/>
    <w:basedOn w:val="DefaultParagraphFont"/>
    <w:unhideWhenUsed/>
    <w:rsid w:val="00017C62"/>
    <w:rPr>
      <w:color w:val="0000FF" w:themeColor="hyperlink"/>
      <w:u w:val="single"/>
    </w:rPr>
  </w:style>
  <w:style w:type="character" w:customStyle="1" w:styleId="Heading5Char">
    <w:name w:val="Heading 5 Char"/>
    <w:basedOn w:val="DefaultParagraphFont"/>
    <w:link w:val="Heading5"/>
    <w:rsid w:val="00017C62"/>
    <w:rPr>
      <w:rFonts w:ascii="Times New Roman" w:eastAsiaTheme="majorEastAsia" w:hAnsi="Times New Roman" w:cstheme="majorBidi"/>
      <w:b/>
      <w:szCs w:val="20"/>
    </w:rPr>
  </w:style>
  <w:style w:type="character" w:customStyle="1" w:styleId="Heading6Char">
    <w:name w:val="Heading 6 Char"/>
    <w:basedOn w:val="DefaultParagraphFont"/>
    <w:link w:val="Heading6"/>
    <w:rsid w:val="00017C62"/>
    <w:rPr>
      <w:rFonts w:ascii="Times New Roman" w:eastAsiaTheme="majorEastAsia" w:hAnsi="Times New Roman" w:cstheme="majorBidi"/>
      <w:i/>
      <w:iCs/>
      <w:szCs w:val="20"/>
    </w:rPr>
  </w:style>
  <w:style w:type="paragraph" w:customStyle="1" w:styleId="Equation">
    <w:name w:val="Equation"/>
    <w:basedOn w:val="Normal"/>
    <w:qFormat/>
    <w:rsid w:val="00017C62"/>
    <w:pPr>
      <w:tabs>
        <w:tab w:val="center" w:pos="3240"/>
        <w:tab w:val="right" w:pos="6653"/>
      </w:tabs>
      <w:jc w:val="left"/>
    </w:pPr>
  </w:style>
  <w:style w:type="paragraph" w:customStyle="1" w:styleId="Abstract">
    <w:name w:val="Abstract"/>
    <w:basedOn w:val="Normal"/>
    <w:link w:val="AbstractChar"/>
    <w:qFormat/>
    <w:rsid w:val="009A248F"/>
    <w:pPr>
      <w:spacing w:line="240" w:lineRule="auto"/>
      <w:ind w:left="360" w:right="360" w:firstLine="0"/>
    </w:pPr>
    <w:rPr>
      <w:rFonts w:eastAsiaTheme="minorHAnsi"/>
      <w:sz w:val="20"/>
      <w:szCs w:val="21"/>
    </w:rPr>
  </w:style>
  <w:style w:type="paragraph" w:customStyle="1" w:styleId="Keywords">
    <w:name w:val="Keywords"/>
    <w:basedOn w:val="Normal"/>
    <w:qFormat/>
    <w:rsid w:val="009A248F"/>
    <w:pPr>
      <w:ind w:left="360" w:hanging="360"/>
      <w:jc w:val="left"/>
    </w:pPr>
    <w:rPr>
      <w:rFonts w:eastAsiaTheme="minorHAnsi"/>
      <w:szCs w:val="21"/>
    </w:rPr>
  </w:style>
  <w:style w:type="paragraph" w:styleId="EndnoteText">
    <w:name w:val="endnote text"/>
    <w:basedOn w:val="Normal"/>
    <w:link w:val="EndnoteTextChar"/>
    <w:semiHidden/>
    <w:unhideWhenUsed/>
    <w:rsid w:val="009A248F"/>
    <w:pPr>
      <w:spacing w:line="240" w:lineRule="auto"/>
    </w:pPr>
    <w:rPr>
      <w:sz w:val="20"/>
    </w:rPr>
  </w:style>
  <w:style w:type="character" w:customStyle="1" w:styleId="EndnoteTextChar">
    <w:name w:val="Endnote Text Char"/>
    <w:basedOn w:val="DefaultParagraphFont"/>
    <w:link w:val="EndnoteText"/>
    <w:semiHidden/>
    <w:rsid w:val="009A248F"/>
    <w:rPr>
      <w:rFonts w:ascii="Times New Roman" w:eastAsia="Times New Roman" w:hAnsi="Times New Roman" w:cs="Times New Roman"/>
      <w:sz w:val="20"/>
      <w:szCs w:val="20"/>
    </w:rPr>
  </w:style>
  <w:style w:type="character" w:styleId="EndnoteReference">
    <w:name w:val="endnote reference"/>
    <w:basedOn w:val="DefaultParagraphFont"/>
    <w:semiHidden/>
    <w:unhideWhenUsed/>
    <w:rsid w:val="009A248F"/>
    <w:rPr>
      <w:vertAlign w:val="superscript"/>
    </w:rPr>
  </w:style>
  <w:style w:type="paragraph" w:styleId="FootnoteText">
    <w:name w:val="footnote text"/>
    <w:basedOn w:val="Normal"/>
    <w:link w:val="FootnoteTextChar"/>
    <w:semiHidden/>
    <w:unhideWhenUsed/>
    <w:rsid w:val="009A248F"/>
    <w:pPr>
      <w:spacing w:line="240" w:lineRule="auto"/>
    </w:pPr>
    <w:rPr>
      <w:sz w:val="20"/>
    </w:rPr>
  </w:style>
  <w:style w:type="character" w:customStyle="1" w:styleId="FootnoteTextChar">
    <w:name w:val="Footnote Text Char"/>
    <w:basedOn w:val="DefaultParagraphFont"/>
    <w:link w:val="FootnoteText"/>
    <w:semiHidden/>
    <w:rsid w:val="009A248F"/>
    <w:rPr>
      <w:rFonts w:ascii="Times New Roman" w:eastAsia="Times New Roman" w:hAnsi="Times New Roman" w:cs="Times New Roman"/>
      <w:sz w:val="20"/>
      <w:szCs w:val="20"/>
    </w:rPr>
  </w:style>
  <w:style w:type="character" w:styleId="FootnoteReference">
    <w:name w:val="footnote reference"/>
    <w:basedOn w:val="DefaultParagraphFont"/>
    <w:unhideWhenUsed/>
    <w:rsid w:val="009A248F"/>
    <w:rPr>
      <w:vertAlign w:val="superscript"/>
    </w:rPr>
  </w:style>
  <w:style w:type="paragraph" w:customStyle="1" w:styleId="Footnote">
    <w:name w:val="Footnote"/>
    <w:basedOn w:val="FootnoteText"/>
    <w:link w:val="FootnoteChar"/>
    <w:qFormat/>
    <w:rsid w:val="001453CA"/>
    <w:pPr>
      <w:ind w:left="360" w:hanging="360"/>
    </w:pPr>
    <w:rPr>
      <w:sz w:val="17"/>
    </w:rPr>
  </w:style>
  <w:style w:type="paragraph" w:customStyle="1" w:styleId="Default">
    <w:name w:val="Default"/>
    <w:rsid w:val="00576E33"/>
    <w:pPr>
      <w:autoSpaceDE w:val="0"/>
      <w:autoSpaceDN w:val="0"/>
      <w:adjustRightInd w:val="0"/>
    </w:pPr>
    <w:rPr>
      <w:rFonts w:ascii="ECENO N+ Helvetica" w:hAnsi="ECENO N+ Helvetica" w:cs="ECENO N+ Helvetica"/>
      <w:color w:val="000000"/>
      <w:sz w:val="24"/>
      <w:szCs w:val="24"/>
    </w:rPr>
  </w:style>
  <w:style w:type="paragraph" w:customStyle="1" w:styleId="Noemal">
    <w:name w:val="Noemal"/>
    <w:basedOn w:val="Heading2"/>
    <w:rsid w:val="000E69D6"/>
    <w:rPr>
      <w:rFonts w:eastAsiaTheme="minorHAnsi"/>
    </w:rPr>
  </w:style>
  <w:style w:type="paragraph" w:customStyle="1" w:styleId="Quota">
    <w:name w:val="Quota"/>
    <w:basedOn w:val="Normal"/>
    <w:qFormat/>
    <w:rsid w:val="00E41251"/>
    <w:pPr>
      <w:spacing w:line="240" w:lineRule="auto"/>
      <w:ind w:left="360" w:right="360" w:firstLine="0"/>
    </w:pPr>
    <w:rPr>
      <w:rFonts w:eastAsiaTheme="minorHAnsi"/>
      <w:szCs w:val="21"/>
    </w:rPr>
  </w:style>
  <w:style w:type="character" w:customStyle="1" w:styleId="Heading7Char">
    <w:name w:val="Heading 7 Char"/>
    <w:basedOn w:val="DefaultParagraphFont"/>
    <w:link w:val="Heading7"/>
    <w:rsid w:val="0052204E"/>
    <w:rPr>
      <w:rFonts w:ascii="Times New Roman" w:eastAsia="SimSun" w:hAnsi="Times New Roman" w:cs="Times New Roman"/>
      <w:lang w:eastAsia="zh-CN"/>
    </w:rPr>
  </w:style>
  <w:style w:type="character" w:customStyle="1" w:styleId="Heading8Char">
    <w:name w:val="Heading 8 Char"/>
    <w:basedOn w:val="DefaultParagraphFont"/>
    <w:link w:val="Heading8"/>
    <w:rsid w:val="0052204E"/>
    <w:rPr>
      <w:rFonts w:ascii="Times New Roman" w:eastAsia="Times New Roman" w:hAnsi="Times New Roman" w:cs="Times New Roman"/>
      <w:b/>
      <w:szCs w:val="20"/>
    </w:rPr>
  </w:style>
  <w:style w:type="character" w:customStyle="1" w:styleId="Heading9Char">
    <w:name w:val="Heading 9 Char"/>
    <w:basedOn w:val="DefaultParagraphFont"/>
    <w:link w:val="Heading9"/>
    <w:rsid w:val="0052204E"/>
    <w:rPr>
      <w:rFonts w:ascii="Times New Roman" w:eastAsia="Times New Roman" w:hAnsi="Times New Roman" w:cs="Times New Roman"/>
      <w:i/>
      <w:color w:val="000000"/>
      <w:sz w:val="21"/>
      <w:szCs w:val="20"/>
    </w:rPr>
  </w:style>
  <w:style w:type="paragraph" w:customStyle="1" w:styleId="FirstPageAffiliation">
    <w:name w:val="First Page Affiliation"/>
    <w:rsid w:val="0052204E"/>
    <w:pPr>
      <w:spacing w:line="264" w:lineRule="auto"/>
      <w:jc w:val="center"/>
    </w:pPr>
    <w:rPr>
      <w:rFonts w:ascii="Times New Roman" w:eastAsia="Times New Roman" w:hAnsi="Times New Roman" w:cs="Times New Roman"/>
      <w:noProof/>
      <w:szCs w:val="20"/>
    </w:rPr>
  </w:style>
  <w:style w:type="paragraph" w:customStyle="1" w:styleId="RunningHead">
    <w:name w:val="Running Head"/>
    <w:rsid w:val="0052204E"/>
    <w:pPr>
      <w:pBdr>
        <w:bottom w:val="single" w:sz="6" w:space="1" w:color="auto"/>
      </w:pBdr>
      <w:spacing w:line="264" w:lineRule="auto"/>
      <w:jc w:val="center"/>
    </w:pPr>
    <w:rPr>
      <w:rFonts w:ascii="Times New Roman" w:eastAsia="Times New Roman" w:hAnsi="Times New Roman" w:cs="Times New Roman"/>
      <w:noProof/>
      <w:szCs w:val="20"/>
    </w:rPr>
  </w:style>
  <w:style w:type="paragraph" w:customStyle="1" w:styleId="TablesandFigures">
    <w:name w:val="Tables and Figures"/>
    <w:rsid w:val="0052204E"/>
    <w:pPr>
      <w:spacing w:line="264" w:lineRule="auto"/>
      <w:jc w:val="center"/>
    </w:pPr>
    <w:rPr>
      <w:rFonts w:ascii="Times New Roman" w:eastAsia="Times New Roman" w:hAnsi="Times New Roman" w:cs="Times New Roman"/>
      <w:b/>
      <w:sz w:val="21"/>
      <w:szCs w:val="20"/>
    </w:rPr>
  </w:style>
  <w:style w:type="paragraph" w:styleId="BodyTextIndent2">
    <w:name w:val="Body Text Indent 2"/>
    <w:basedOn w:val="Normal"/>
    <w:link w:val="BodyTextIndent2Char"/>
    <w:rsid w:val="0052204E"/>
    <w:pPr>
      <w:spacing w:after="120" w:line="480" w:lineRule="auto"/>
      <w:ind w:left="360"/>
    </w:pPr>
  </w:style>
  <w:style w:type="character" w:customStyle="1" w:styleId="BodyTextIndent2Char">
    <w:name w:val="Body Text Indent 2 Char"/>
    <w:basedOn w:val="DefaultParagraphFont"/>
    <w:link w:val="BodyTextIndent2"/>
    <w:rsid w:val="0052204E"/>
    <w:rPr>
      <w:rFonts w:ascii="Times New Roman" w:eastAsia="Times New Roman" w:hAnsi="Times New Roman" w:cs="Times New Roman"/>
      <w:sz w:val="21"/>
      <w:szCs w:val="20"/>
    </w:rPr>
  </w:style>
  <w:style w:type="paragraph" w:styleId="BodyText2">
    <w:name w:val="Body Text 2"/>
    <w:basedOn w:val="Normal"/>
    <w:link w:val="BodyText2Char"/>
    <w:rsid w:val="0052204E"/>
    <w:pPr>
      <w:spacing w:after="120" w:line="480" w:lineRule="auto"/>
    </w:pPr>
  </w:style>
  <w:style w:type="character" w:customStyle="1" w:styleId="BodyText2Char">
    <w:name w:val="Body Text 2 Char"/>
    <w:basedOn w:val="DefaultParagraphFont"/>
    <w:link w:val="BodyText2"/>
    <w:rsid w:val="0052204E"/>
    <w:rPr>
      <w:rFonts w:ascii="Times New Roman" w:eastAsia="Times New Roman" w:hAnsi="Times New Roman" w:cs="Times New Roman"/>
      <w:sz w:val="21"/>
      <w:szCs w:val="20"/>
    </w:rPr>
  </w:style>
  <w:style w:type="paragraph" w:styleId="BodyText">
    <w:name w:val="Body Text"/>
    <w:basedOn w:val="Normal"/>
    <w:link w:val="BodyTextChar"/>
    <w:rsid w:val="0052204E"/>
    <w:pPr>
      <w:autoSpaceDE w:val="0"/>
      <w:autoSpaceDN w:val="0"/>
      <w:adjustRightInd w:val="0"/>
      <w:spacing w:line="480" w:lineRule="auto"/>
      <w:ind w:firstLine="0"/>
    </w:pPr>
    <w:rPr>
      <w:b/>
      <w:bCs/>
      <w:sz w:val="24"/>
      <w:szCs w:val="36"/>
    </w:rPr>
  </w:style>
  <w:style w:type="character" w:customStyle="1" w:styleId="BodyTextChar">
    <w:name w:val="Body Text Char"/>
    <w:basedOn w:val="DefaultParagraphFont"/>
    <w:link w:val="BodyText"/>
    <w:rsid w:val="0052204E"/>
    <w:rPr>
      <w:rFonts w:ascii="Times New Roman" w:eastAsia="Times New Roman" w:hAnsi="Times New Roman" w:cs="Times New Roman"/>
      <w:b/>
      <w:bCs/>
      <w:sz w:val="24"/>
      <w:szCs w:val="36"/>
    </w:rPr>
  </w:style>
  <w:style w:type="paragraph" w:customStyle="1" w:styleId="table">
    <w:name w:val="table"/>
    <w:basedOn w:val="Normal"/>
    <w:rsid w:val="0052204E"/>
    <w:pPr>
      <w:ind w:firstLine="0"/>
      <w:jc w:val="left"/>
    </w:pPr>
    <w:rPr>
      <w:sz w:val="20"/>
    </w:rPr>
  </w:style>
  <w:style w:type="paragraph" w:styleId="BodyTextIndent">
    <w:name w:val="Body Text Indent"/>
    <w:basedOn w:val="Normal"/>
    <w:link w:val="BodyTextIndentChar"/>
    <w:semiHidden/>
    <w:rsid w:val="0052204E"/>
  </w:style>
  <w:style w:type="character" w:customStyle="1" w:styleId="BodyTextIndentChar">
    <w:name w:val="Body Text Indent Char"/>
    <w:basedOn w:val="DefaultParagraphFont"/>
    <w:link w:val="BodyTextIndent"/>
    <w:semiHidden/>
    <w:rsid w:val="0052204E"/>
    <w:rPr>
      <w:rFonts w:ascii="Times New Roman" w:eastAsia="Times New Roman" w:hAnsi="Times New Roman" w:cs="Times New Roman"/>
      <w:sz w:val="21"/>
      <w:szCs w:val="20"/>
    </w:rPr>
  </w:style>
  <w:style w:type="paragraph" w:customStyle="1" w:styleId="quota0">
    <w:name w:val="quota"/>
    <w:basedOn w:val="Normal"/>
    <w:rsid w:val="00EE6450"/>
    <w:pPr>
      <w:spacing w:line="240" w:lineRule="auto"/>
      <w:ind w:left="360" w:right="360"/>
    </w:pPr>
    <w:rPr>
      <w:sz w:val="20"/>
    </w:rPr>
  </w:style>
  <w:style w:type="paragraph" w:styleId="BodyTextIndent3">
    <w:name w:val="Body Text Indent 3"/>
    <w:basedOn w:val="Normal"/>
    <w:link w:val="BodyTextIndent3Char"/>
    <w:rsid w:val="0052204E"/>
    <w:rPr>
      <w:color w:val="000000"/>
      <w:sz w:val="24"/>
    </w:rPr>
  </w:style>
  <w:style w:type="character" w:customStyle="1" w:styleId="BodyTextIndent3Char">
    <w:name w:val="Body Text Indent 3 Char"/>
    <w:basedOn w:val="DefaultParagraphFont"/>
    <w:link w:val="BodyTextIndent3"/>
    <w:rsid w:val="0052204E"/>
    <w:rPr>
      <w:rFonts w:ascii="Times New Roman" w:eastAsia="Times New Roman" w:hAnsi="Times New Roman" w:cs="Times New Roman"/>
      <w:color w:val="000000"/>
      <w:sz w:val="24"/>
      <w:szCs w:val="20"/>
    </w:rPr>
  </w:style>
  <w:style w:type="paragraph" w:styleId="BlockText">
    <w:name w:val="Block Text"/>
    <w:basedOn w:val="Normal"/>
    <w:rsid w:val="0052204E"/>
    <w:pPr>
      <w:widowControl w:val="0"/>
      <w:pBdr>
        <w:top w:val="single" w:sz="12" w:space="1" w:color="auto"/>
        <w:left w:val="single" w:sz="12" w:space="4" w:color="auto"/>
        <w:bottom w:val="single" w:sz="12" w:space="1" w:color="auto"/>
        <w:right w:val="single" w:sz="12" w:space="4" w:color="auto"/>
      </w:pBdr>
      <w:autoSpaceDE w:val="0"/>
      <w:autoSpaceDN w:val="0"/>
      <w:adjustRightInd w:val="0"/>
      <w:spacing w:line="240" w:lineRule="auto"/>
      <w:ind w:left="1701" w:right="1701" w:firstLine="0"/>
    </w:pPr>
    <w:rPr>
      <w:sz w:val="20"/>
      <w:lang w:val="en-GB"/>
    </w:rPr>
  </w:style>
  <w:style w:type="paragraph" w:customStyle="1" w:styleId="Style1">
    <w:name w:val="Style1"/>
    <w:basedOn w:val="Normal"/>
    <w:rsid w:val="0052204E"/>
    <w:pPr>
      <w:spacing w:line="240" w:lineRule="auto"/>
      <w:ind w:firstLine="0"/>
    </w:pPr>
    <w:rPr>
      <w:sz w:val="24"/>
      <w:lang w:val="en-GB" w:eastAsia="zh-CN"/>
    </w:rPr>
  </w:style>
  <w:style w:type="paragraph" w:styleId="BodyText3">
    <w:name w:val="Body Text 3"/>
    <w:basedOn w:val="Normal"/>
    <w:link w:val="BodyText3Char"/>
    <w:rsid w:val="0052204E"/>
    <w:pPr>
      <w:spacing w:after="120"/>
    </w:pPr>
    <w:rPr>
      <w:sz w:val="16"/>
      <w:szCs w:val="16"/>
    </w:rPr>
  </w:style>
  <w:style w:type="character" w:customStyle="1" w:styleId="BodyText3Char">
    <w:name w:val="Body Text 3 Char"/>
    <w:basedOn w:val="DefaultParagraphFont"/>
    <w:link w:val="BodyText3"/>
    <w:rsid w:val="0052204E"/>
    <w:rPr>
      <w:rFonts w:ascii="Times New Roman" w:eastAsia="Times New Roman" w:hAnsi="Times New Roman" w:cs="Times New Roman"/>
      <w:sz w:val="16"/>
      <w:szCs w:val="16"/>
    </w:rPr>
  </w:style>
  <w:style w:type="paragraph" w:customStyle="1" w:styleId="TEXTO">
    <w:name w:val="TEXTO"/>
    <w:basedOn w:val="Normal"/>
    <w:rsid w:val="0052204E"/>
    <w:pPr>
      <w:spacing w:before="120" w:after="120" w:line="360" w:lineRule="auto"/>
      <w:ind w:firstLine="709"/>
    </w:pPr>
    <w:rPr>
      <w:sz w:val="28"/>
      <w:lang w:val="es-ES" w:eastAsia="zh-CN"/>
    </w:rPr>
  </w:style>
  <w:style w:type="paragraph" w:styleId="Title">
    <w:name w:val="Title"/>
    <w:basedOn w:val="Normal"/>
    <w:link w:val="TitleChar"/>
    <w:qFormat/>
    <w:rsid w:val="0052204E"/>
    <w:pPr>
      <w:spacing w:line="240" w:lineRule="auto"/>
      <w:ind w:firstLine="0"/>
      <w:jc w:val="center"/>
    </w:pPr>
    <w:rPr>
      <w:b/>
      <w:sz w:val="28"/>
    </w:rPr>
  </w:style>
  <w:style w:type="character" w:customStyle="1" w:styleId="TitleChar">
    <w:name w:val="Title Char"/>
    <w:basedOn w:val="DefaultParagraphFont"/>
    <w:link w:val="Title"/>
    <w:rsid w:val="0052204E"/>
    <w:rPr>
      <w:rFonts w:ascii="Times New Roman" w:eastAsia="Times New Roman" w:hAnsi="Times New Roman" w:cs="Times New Roman"/>
      <w:b/>
      <w:sz w:val="28"/>
      <w:szCs w:val="20"/>
    </w:rPr>
  </w:style>
  <w:style w:type="paragraph" w:customStyle="1" w:styleId="Heading">
    <w:name w:val="Heading"/>
    <w:basedOn w:val="Heading2"/>
    <w:rsid w:val="0052204E"/>
    <w:pPr>
      <w:spacing w:before="60" w:after="60"/>
      <w:jc w:val="left"/>
    </w:pPr>
    <w:rPr>
      <w:smallCaps w:val="0"/>
      <w:sz w:val="21"/>
      <w:lang w:val="en-GB" w:eastAsia="zh-CN"/>
    </w:rPr>
  </w:style>
  <w:style w:type="paragraph" w:styleId="Subtitle">
    <w:name w:val="Subtitle"/>
    <w:basedOn w:val="Normal"/>
    <w:link w:val="SubtitleChar"/>
    <w:qFormat/>
    <w:rsid w:val="0052204E"/>
    <w:pPr>
      <w:spacing w:line="240" w:lineRule="auto"/>
      <w:ind w:firstLine="0"/>
      <w:jc w:val="center"/>
    </w:pPr>
    <w:rPr>
      <w:b/>
      <w:sz w:val="28"/>
      <w:lang w:val="fr-FR" w:eastAsia="zh-CN"/>
    </w:rPr>
  </w:style>
  <w:style w:type="character" w:customStyle="1" w:styleId="SubtitleChar">
    <w:name w:val="Subtitle Char"/>
    <w:basedOn w:val="DefaultParagraphFont"/>
    <w:link w:val="Subtitle"/>
    <w:rsid w:val="0052204E"/>
    <w:rPr>
      <w:rFonts w:ascii="Times New Roman" w:eastAsia="Times New Roman" w:hAnsi="Times New Roman" w:cs="Times New Roman"/>
      <w:b/>
      <w:sz w:val="28"/>
      <w:szCs w:val="20"/>
      <w:lang w:val="fr-FR" w:eastAsia="zh-CN"/>
    </w:rPr>
  </w:style>
  <w:style w:type="paragraph" w:customStyle="1" w:styleId="Textepardfaut1">
    <w:name w:val="Texte par défaut:1"/>
    <w:basedOn w:val="Normal"/>
    <w:rsid w:val="0052204E"/>
    <w:pPr>
      <w:autoSpaceDE w:val="0"/>
      <w:autoSpaceDN w:val="0"/>
      <w:adjustRightInd w:val="0"/>
      <w:spacing w:line="240" w:lineRule="auto"/>
      <w:ind w:firstLine="0"/>
      <w:jc w:val="left"/>
    </w:pPr>
    <w:rPr>
      <w:sz w:val="24"/>
      <w:lang w:eastAsia="zh-CN"/>
    </w:rPr>
  </w:style>
  <w:style w:type="paragraph" w:styleId="Index1">
    <w:name w:val="index 1"/>
    <w:basedOn w:val="Normal"/>
    <w:next w:val="Normal"/>
    <w:autoRedefine/>
    <w:semiHidden/>
    <w:rsid w:val="0052204E"/>
    <w:pPr>
      <w:spacing w:line="240" w:lineRule="auto"/>
      <w:ind w:left="240" w:hanging="240"/>
      <w:jc w:val="left"/>
    </w:pPr>
    <w:rPr>
      <w:rFonts w:ascii="Times" w:eastAsia="SimSun" w:hAnsi="Times"/>
      <w:sz w:val="20"/>
      <w:lang w:eastAsia="zh-CN"/>
    </w:rPr>
  </w:style>
  <w:style w:type="paragraph" w:styleId="IndexHeading">
    <w:name w:val="index heading"/>
    <w:basedOn w:val="Normal"/>
    <w:next w:val="Index1"/>
    <w:semiHidden/>
    <w:rsid w:val="0052204E"/>
    <w:pPr>
      <w:spacing w:before="120" w:after="120" w:line="240" w:lineRule="auto"/>
      <w:ind w:firstLine="0"/>
      <w:jc w:val="left"/>
    </w:pPr>
    <w:rPr>
      <w:rFonts w:ascii="Times" w:eastAsia="SimSun" w:hAnsi="Times"/>
      <w:b/>
      <w:i/>
      <w:sz w:val="20"/>
      <w:lang w:eastAsia="zh-CN"/>
    </w:rPr>
  </w:style>
  <w:style w:type="paragraph" w:styleId="TOC3">
    <w:name w:val="toc 3"/>
    <w:basedOn w:val="Normal"/>
    <w:next w:val="Normal"/>
    <w:autoRedefine/>
    <w:semiHidden/>
    <w:rsid w:val="0052204E"/>
    <w:pPr>
      <w:spacing w:line="240" w:lineRule="auto"/>
      <w:ind w:left="720" w:right="720" w:hanging="360"/>
      <w:jc w:val="left"/>
    </w:pPr>
    <w:rPr>
      <w:i/>
      <w:iCs/>
      <w:snapToGrid w:val="0"/>
      <w:sz w:val="22"/>
      <w:szCs w:val="22"/>
    </w:rPr>
  </w:style>
  <w:style w:type="character" w:styleId="FollowedHyperlink">
    <w:name w:val="FollowedHyperlink"/>
    <w:basedOn w:val="DefaultParagraphFont"/>
    <w:uiPriority w:val="99"/>
    <w:rsid w:val="0052204E"/>
    <w:rPr>
      <w:color w:val="800080"/>
      <w:u w:val="single"/>
    </w:rPr>
  </w:style>
  <w:style w:type="paragraph" w:customStyle="1" w:styleId="BodyTextI2">
    <w:name w:val="Body Text I2"/>
    <w:basedOn w:val="Normal"/>
    <w:rsid w:val="0052204E"/>
    <w:pPr>
      <w:widowControl w:val="0"/>
      <w:spacing w:line="480" w:lineRule="auto"/>
      <w:ind w:firstLine="0"/>
    </w:pPr>
    <w:rPr>
      <w:sz w:val="24"/>
    </w:rPr>
  </w:style>
  <w:style w:type="character" w:styleId="LineNumber">
    <w:name w:val="line number"/>
    <w:basedOn w:val="DefaultParagraphFont"/>
    <w:rsid w:val="0052204E"/>
  </w:style>
  <w:style w:type="paragraph" w:customStyle="1" w:styleId="FigureTable-TitleTableFull">
    <w:name w:val="Figure/Table - Title Table Full"/>
    <w:basedOn w:val="Default"/>
    <w:next w:val="Default"/>
    <w:rsid w:val="0052204E"/>
    <w:pPr>
      <w:spacing w:after="180"/>
    </w:pPr>
    <w:rPr>
      <w:rFonts w:ascii="GGGPK K+ Helvetica" w:eastAsia="Times New Roman" w:hAnsi="GGGPK K+ Helvetica" w:cs="Times New Roman"/>
      <w:color w:val="auto"/>
    </w:rPr>
  </w:style>
  <w:style w:type="paragraph" w:customStyle="1" w:styleId="CellHeading-Center">
    <w:name w:val="Cell Heading - Center"/>
    <w:basedOn w:val="Default"/>
    <w:next w:val="Default"/>
    <w:rsid w:val="0052204E"/>
    <w:pPr>
      <w:spacing w:before="20" w:after="60"/>
    </w:pPr>
    <w:rPr>
      <w:rFonts w:ascii="GGGPK K+ Helvetica" w:eastAsia="Times New Roman" w:hAnsi="GGGPK K+ Helvetica" w:cs="Times New Roman"/>
      <w:color w:val="auto"/>
    </w:rPr>
  </w:style>
  <w:style w:type="paragraph" w:customStyle="1" w:styleId="CellHeading-Right">
    <w:name w:val="Cell Heading - Right"/>
    <w:basedOn w:val="Default"/>
    <w:next w:val="Default"/>
    <w:rsid w:val="0052204E"/>
    <w:pPr>
      <w:spacing w:before="20" w:after="60"/>
    </w:pPr>
    <w:rPr>
      <w:rFonts w:ascii="GGGPK K+ Helvetica" w:eastAsia="Times New Roman" w:hAnsi="GGGPK K+ Helvetica" w:cs="Times New Roman"/>
      <w:color w:val="auto"/>
    </w:rPr>
  </w:style>
  <w:style w:type="character" w:customStyle="1" w:styleId="Superscript">
    <w:name w:val="Superscript"/>
    <w:rsid w:val="0052204E"/>
    <w:rPr>
      <w:rFonts w:cs="GGGPK K+ Helvetica"/>
      <w:color w:val="000000"/>
    </w:rPr>
  </w:style>
  <w:style w:type="paragraph" w:customStyle="1" w:styleId="Cell-AlignLeft">
    <w:name w:val="Cell - Align Left"/>
    <w:basedOn w:val="Default"/>
    <w:next w:val="Default"/>
    <w:rsid w:val="0052204E"/>
    <w:pPr>
      <w:spacing w:before="20" w:after="60"/>
    </w:pPr>
    <w:rPr>
      <w:rFonts w:ascii="GGGPK K+ Helvetica" w:eastAsia="Times New Roman" w:hAnsi="GGGPK K+ Helvetica" w:cs="Times New Roman"/>
      <w:color w:val="auto"/>
    </w:rPr>
  </w:style>
  <w:style w:type="paragraph" w:customStyle="1" w:styleId="Cell-AlignRight">
    <w:name w:val="Cell - Align Right"/>
    <w:basedOn w:val="Default"/>
    <w:next w:val="Default"/>
    <w:rsid w:val="0052204E"/>
    <w:pPr>
      <w:spacing w:before="20" w:after="60"/>
    </w:pPr>
    <w:rPr>
      <w:rFonts w:ascii="GGGPK K+ Helvetica" w:eastAsia="Times New Roman" w:hAnsi="GGGPK K+ Helvetica" w:cs="Times New Roman"/>
      <w:color w:val="auto"/>
    </w:rPr>
  </w:style>
  <w:style w:type="paragraph" w:customStyle="1" w:styleId="CellHeading-Left">
    <w:name w:val="Cell Heading - Left"/>
    <w:basedOn w:val="Default"/>
    <w:next w:val="Default"/>
    <w:rsid w:val="0052204E"/>
    <w:pPr>
      <w:spacing w:before="20" w:after="60"/>
    </w:pPr>
    <w:rPr>
      <w:rFonts w:ascii="GGGPK K+ Helvetica" w:eastAsia="Times New Roman" w:hAnsi="GGGPK K+ Helvetica" w:cs="Times New Roman"/>
      <w:color w:val="auto"/>
    </w:rPr>
  </w:style>
  <w:style w:type="paragraph" w:customStyle="1" w:styleId="NoteCaption">
    <w:name w:val="Note/Caption"/>
    <w:basedOn w:val="Default"/>
    <w:next w:val="Default"/>
    <w:rsid w:val="0052204E"/>
    <w:pPr>
      <w:spacing w:before="80" w:after="60"/>
    </w:pPr>
    <w:rPr>
      <w:rFonts w:ascii="GGGPA N+ Helvetica" w:eastAsia="Times New Roman" w:hAnsi="GGGPA N+ Helvetica" w:cs="Times New Roman"/>
      <w:color w:val="auto"/>
    </w:rPr>
  </w:style>
  <w:style w:type="table" w:styleId="TableGrid">
    <w:name w:val="Table Grid"/>
    <w:basedOn w:val="TableNormal"/>
    <w:rsid w:val="0052204E"/>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ate">
    <w:name w:val="Date"/>
    <w:basedOn w:val="Normal"/>
    <w:next w:val="Normal"/>
    <w:link w:val="DateChar"/>
    <w:rsid w:val="0052204E"/>
  </w:style>
  <w:style w:type="character" w:customStyle="1" w:styleId="DateChar">
    <w:name w:val="Date Char"/>
    <w:basedOn w:val="DefaultParagraphFont"/>
    <w:link w:val="Date"/>
    <w:rsid w:val="0052204E"/>
    <w:rPr>
      <w:rFonts w:ascii="Times New Roman" w:eastAsia="Times New Roman" w:hAnsi="Times New Roman" w:cs="Times New Roman"/>
      <w:sz w:val="21"/>
      <w:szCs w:val="20"/>
    </w:rPr>
  </w:style>
  <w:style w:type="paragraph" w:customStyle="1" w:styleId="BookAuthor">
    <w:name w:val="Book Author"/>
    <w:basedOn w:val="Normal"/>
    <w:link w:val="BookAuthorChar"/>
    <w:rsid w:val="0052204E"/>
    <w:pPr>
      <w:widowControl w:val="0"/>
      <w:tabs>
        <w:tab w:val="left" w:pos="1170"/>
        <w:tab w:val="right" w:pos="7920"/>
      </w:tabs>
      <w:autoSpaceDE w:val="0"/>
      <w:autoSpaceDN w:val="0"/>
      <w:adjustRightInd w:val="0"/>
      <w:ind w:firstLine="0"/>
      <w:jc w:val="center"/>
    </w:pPr>
    <w:rPr>
      <w:rFonts w:ascii="Times New Roman Bold" w:hAnsi="Times New Roman Bold" w:cs="Times New Roman Bold"/>
      <w:b/>
      <w:bCs/>
      <w:color w:val="000000"/>
      <w:sz w:val="36"/>
      <w:szCs w:val="36"/>
    </w:rPr>
  </w:style>
  <w:style w:type="paragraph" w:customStyle="1" w:styleId="StyleBookAuthorNotBoldSmallcapsChar">
    <w:name w:val="Style Book Author + Not Bold Small caps Char"/>
    <w:basedOn w:val="BookAuthor"/>
    <w:link w:val="StyleBookAuthorNotBoldSmallcapsCharChar"/>
    <w:autoRedefine/>
    <w:rsid w:val="0052204E"/>
    <w:rPr>
      <w:bCs w:val="0"/>
      <w:smallCaps/>
    </w:rPr>
  </w:style>
  <w:style w:type="character" w:customStyle="1" w:styleId="BookAuthorChar">
    <w:name w:val="Book Author Char"/>
    <w:basedOn w:val="DefaultParagraphFont"/>
    <w:link w:val="BookAuthor"/>
    <w:rsid w:val="0052204E"/>
    <w:rPr>
      <w:rFonts w:ascii="Times New Roman Bold" w:eastAsia="Times New Roman" w:hAnsi="Times New Roman Bold" w:cs="Times New Roman Bold"/>
      <w:b/>
      <w:bCs/>
      <w:color w:val="000000"/>
      <w:sz w:val="36"/>
      <w:szCs w:val="36"/>
    </w:rPr>
  </w:style>
  <w:style w:type="character" w:customStyle="1" w:styleId="StyleBookAuthorNotBoldSmallcapsCharChar">
    <w:name w:val="Style Book Author + Not Bold Small caps Char Char"/>
    <w:basedOn w:val="BookAuthorChar"/>
    <w:link w:val="StyleBookAuthorNotBoldSmallcapsChar"/>
    <w:rsid w:val="0052204E"/>
    <w:rPr>
      <w:rFonts w:ascii="Times New Roman Bold" w:eastAsia="Times New Roman" w:hAnsi="Times New Roman Bold" w:cs="Times New Roman Bold"/>
      <w:b/>
      <w:bCs/>
      <w:smallCaps/>
      <w:color w:val="000000"/>
      <w:sz w:val="36"/>
      <w:szCs w:val="36"/>
    </w:rPr>
  </w:style>
  <w:style w:type="paragraph" w:customStyle="1" w:styleId="StyleBookTitleAsianSimSun">
    <w:name w:val="Style Book Title + (Asian) SimSun"/>
    <w:basedOn w:val="Normal"/>
    <w:autoRedefine/>
    <w:rsid w:val="0052204E"/>
    <w:pPr>
      <w:widowControl w:val="0"/>
      <w:tabs>
        <w:tab w:val="left" w:pos="1170"/>
        <w:tab w:val="right" w:pos="7920"/>
      </w:tabs>
      <w:autoSpaceDE w:val="0"/>
      <w:autoSpaceDN w:val="0"/>
      <w:adjustRightInd w:val="0"/>
      <w:spacing w:line="240" w:lineRule="auto"/>
      <w:ind w:firstLine="0"/>
      <w:jc w:val="center"/>
    </w:pPr>
    <w:rPr>
      <w:rFonts w:ascii="Times New Roman Bold" w:eastAsia="SimSun" w:hAnsi="Times New Roman Bold"/>
      <w:b/>
      <w:bCs/>
      <w:smallCaps/>
      <w:color w:val="000000"/>
      <w:sz w:val="48"/>
      <w:szCs w:val="48"/>
    </w:rPr>
  </w:style>
  <w:style w:type="paragraph" w:customStyle="1" w:styleId="StyleStyleBookTitleAsianSimSunNotBoldNotSmallcaps">
    <w:name w:val="Style Style Book Title + (Asian) SimSun + Not Bold Not Small caps"/>
    <w:basedOn w:val="StyleBookTitleAsianSimSun"/>
    <w:autoRedefine/>
    <w:rsid w:val="0052204E"/>
    <w:rPr>
      <w:bCs w:val="0"/>
    </w:rPr>
  </w:style>
  <w:style w:type="character" w:customStyle="1" w:styleId="Char">
    <w:name w:val="Char"/>
    <w:basedOn w:val="DefaultParagraphFont"/>
    <w:rsid w:val="0052204E"/>
    <w:rPr>
      <w:b/>
      <w:sz w:val="24"/>
      <w:lang w:val="en-US" w:eastAsia="en-US" w:bidi="ar-SA"/>
    </w:rPr>
  </w:style>
  <w:style w:type="paragraph" w:styleId="TOC1">
    <w:name w:val="toc 1"/>
    <w:basedOn w:val="Normal"/>
    <w:next w:val="Normal"/>
    <w:semiHidden/>
    <w:rsid w:val="0052204E"/>
    <w:pPr>
      <w:tabs>
        <w:tab w:val="left" w:pos="1440"/>
        <w:tab w:val="right" w:pos="7920"/>
      </w:tabs>
      <w:suppressAutoHyphens/>
      <w:spacing w:before="120"/>
      <w:ind w:left="1440" w:hanging="1440"/>
      <w:jc w:val="left"/>
    </w:pPr>
    <w:rPr>
      <w:rFonts w:ascii="Times New Roman Bold" w:hAnsi="Times New Roman Bold"/>
      <w:b/>
      <w:bCs/>
      <w:szCs w:val="21"/>
    </w:rPr>
  </w:style>
  <w:style w:type="paragraph" w:styleId="TOC2">
    <w:name w:val="toc 2"/>
    <w:basedOn w:val="Normal"/>
    <w:next w:val="Normal"/>
    <w:autoRedefine/>
    <w:semiHidden/>
    <w:rsid w:val="0052204E"/>
    <w:pPr>
      <w:tabs>
        <w:tab w:val="left" w:pos="1440"/>
      </w:tabs>
      <w:suppressAutoHyphens/>
      <w:ind w:left="1440" w:firstLine="0"/>
      <w:jc w:val="left"/>
    </w:pPr>
    <w:rPr>
      <w:i/>
      <w:iCs/>
      <w:szCs w:val="21"/>
    </w:rPr>
  </w:style>
  <w:style w:type="character" w:customStyle="1" w:styleId="EndnoteTextChar1">
    <w:name w:val="Endnote Text Char1"/>
    <w:basedOn w:val="DefaultParagraphFont"/>
    <w:uiPriority w:val="99"/>
    <w:semiHidden/>
    <w:rsid w:val="0052204E"/>
  </w:style>
  <w:style w:type="paragraph" w:customStyle="1" w:styleId="BookTitle1">
    <w:name w:val="Book Title1"/>
    <w:basedOn w:val="Normal"/>
    <w:rsid w:val="0052204E"/>
    <w:pPr>
      <w:widowControl w:val="0"/>
      <w:tabs>
        <w:tab w:val="left" w:pos="1170"/>
        <w:tab w:val="right" w:pos="7920"/>
      </w:tabs>
      <w:autoSpaceDE w:val="0"/>
      <w:autoSpaceDN w:val="0"/>
      <w:adjustRightInd w:val="0"/>
      <w:ind w:firstLine="0"/>
      <w:jc w:val="center"/>
    </w:pPr>
    <w:rPr>
      <w:b/>
      <w:bCs/>
      <w:smallCaps/>
      <w:color w:val="000000"/>
      <w:sz w:val="48"/>
      <w:szCs w:val="48"/>
    </w:rPr>
  </w:style>
  <w:style w:type="paragraph" w:styleId="Caption">
    <w:name w:val="caption"/>
    <w:basedOn w:val="Normal"/>
    <w:next w:val="Normal"/>
    <w:qFormat/>
    <w:rsid w:val="0052204E"/>
    <w:pPr>
      <w:spacing w:line="240" w:lineRule="auto"/>
      <w:ind w:firstLine="0"/>
      <w:jc w:val="left"/>
    </w:pPr>
    <w:rPr>
      <w:b/>
      <w:bCs/>
      <w:sz w:val="20"/>
    </w:rPr>
  </w:style>
  <w:style w:type="paragraph" w:styleId="DocumentMap">
    <w:name w:val="Document Map"/>
    <w:basedOn w:val="Normal"/>
    <w:link w:val="DocumentMapChar"/>
    <w:semiHidden/>
    <w:rsid w:val="0052204E"/>
    <w:pPr>
      <w:shd w:val="clear" w:color="auto" w:fill="000080"/>
    </w:pPr>
    <w:rPr>
      <w:rFonts w:ascii="Tahoma" w:hAnsi="Tahoma" w:cs="Tahoma"/>
    </w:rPr>
  </w:style>
  <w:style w:type="character" w:customStyle="1" w:styleId="DocumentMapChar">
    <w:name w:val="Document Map Char"/>
    <w:basedOn w:val="DefaultParagraphFont"/>
    <w:link w:val="DocumentMap"/>
    <w:semiHidden/>
    <w:rsid w:val="0052204E"/>
    <w:rPr>
      <w:rFonts w:ascii="Tahoma" w:eastAsia="Times New Roman" w:hAnsi="Tahoma" w:cs="Tahoma"/>
      <w:sz w:val="21"/>
      <w:szCs w:val="20"/>
      <w:shd w:val="clear" w:color="auto" w:fill="000080"/>
    </w:rPr>
  </w:style>
  <w:style w:type="character" w:styleId="Emphasis">
    <w:name w:val="Emphasis"/>
    <w:basedOn w:val="DefaultParagraphFont"/>
    <w:qFormat/>
    <w:rsid w:val="0052204E"/>
    <w:rPr>
      <w:i/>
      <w:iCs/>
    </w:rPr>
  </w:style>
  <w:style w:type="character" w:customStyle="1" w:styleId="FigurecaptionChar">
    <w:name w:val="Figure caption Char"/>
    <w:basedOn w:val="DefaultParagraphFont"/>
    <w:rsid w:val="0052204E"/>
    <w:rPr>
      <w:sz w:val="19"/>
      <w:lang w:val="en-US" w:eastAsia="en-US" w:bidi="ar-SA"/>
    </w:rPr>
  </w:style>
  <w:style w:type="paragraph" w:customStyle="1" w:styleId="FirstPageAuthorffiliation">
    <w:name w:val="First Page Authorffiliation"/>
    <w:basedOn w:val="Normal"/>
    <w:rsid w:val="0052204E"/>
    <w:pPr>
      <w:spacing w:line="480" w:lineRule="auto"/>
      <w:jc w:val="center"/>
    </w:pPr>
    <w:rPr>
      <w:szCs w:val="24"/>
    </w:rPr>
  </w:style>
  <w:style w:type="character" w:customStyle="1" w:styleId="FootnoteChar">
    <w:name w:val="Footnote Char"/>
    <w:basedOn w:val="DefaultParagraphFont"/>
    <w:link w:val="Footnote"/>
    <w:rsid w:val="0052204E"/>
    <w:rPr>
      <w:rFonts w:ascii="Times New Roman" w:eastAsia="Times New Roman" w:hAnsi="Times New Roman" w:cs="Times New Roman"/>
      <w:sz w:val="17"/>
      <w:szCs w:val="20"/>
    </w:rPr>
  </w:style>
  <w:style w:type="character" w:customStyle="1" w:styleId="AbstractChar">
    <w:name w:val="Abstract Char"/>
    <w:basedOn w:val="DefaultParagraphFont"/>
    <w:link w:val="Abstract"/>
    <w:rsid w:val="0052204E"/>
    <w:rPr>
      <w:rFonts w:ascii="Times New Roman" w:hAnsi="Times New Roman" w:cs="Times New Roman"/>
      <w:sz w:val="20"/>
      <w:szCs w:val="21"/>
    </w:rPr>
  </w:style>
  <w:style w:type="paragraph" w:customStyle="1" w:styleId="KeyWords0">
    <w:name w:val="Key Words"/>
    <w:basedOn w:val="Abstract"/>
    <w:rsid w:val="0052204E"/>
    <w:pPr>
      <w:spacing w:line="264" w:lineRule="auto"/>
      <w:ind w:right="0" w:hanging="360"/>
    </w:pPr>
    <w:rPr>
      <w:rFonts w:eastAsia="Times New Roman"/>
      <w:sz w:val="21"/>
    </w:rPr>
  </w:style>
  <w:style w:type="paragraph" w:styleId="List">
    <w:name w:val="List"/>
    <w:basedOn w:val="Normal"/>
    <w:rsid w:val="0052204E"/>
    <w:pPr>
      <w:tabs>
        <w:tab w:val="left" w:pos="720"/>
      </w:tabs>
      <w:ind w:left="720" w:hanging="360"/>
    </w:pPr>
  </w:style>
  <w:style w:type="paragraph" w:styleId="List2">
    <w:name w:val="List 2"/>
    <w:basedOn w:val="Normal"/>
    <w:rsid w:val="0052204E"/>
    <w:pPr>
      <w:spacing w:line="240" w:lineRule="auto"/>
      <w:ind w:left="720" w:hanging="360"/>
    </w:pPr>
    <w:rPr>
      <w:szCs w:val="21"/>
    </w:rPr>
  </w:style>
  <w:style w:type="paragraph" w:customStyle="1" w:styleId="List21">
    <w:name w:val="List 2.1"/>
    <w:rsid w:val="0052204E"/>
    <w:pPr>
      <w:tabs>
        <w:tab w:val="left" w:pos="1440"/>
      </w:tabs>
      <w:ind w:left="1440" w:hanging="360"/>
      <w:jc w:val="both"/>
    </w:pPr>
    <w:rPr>
      <w:rFonts w:ascii="Times New Roman" w:eastAsia="Times New Roman" w:hAnsi="Times New Roman" w:cs="Times New Roman"/>
      <w:sz w:val="21"/>
      <w:szCs w:val="21"/>
    </w:rPr>
  </w:style>
  <w:style w:type="paragraph" w:styleId="ListBullet">
    <w:name w:val="List Bullet"/>
    <w:basedOn w:val="Normal"/>
    <w:link w:val="ListBulletChar"/>
    <w:autoRedefine/>
    <w:rsid w:val="0052204E"/>
    <w:pPr>
      <w:numPr>
        <w:numId w:val="3"/>
      </w:numPr>
      <w:tabs>
        <w:tab w:val="clear" w:pos="1080"/>
        <w:tab w:val="left" w:pos="720"/>
      </w:tabs>
      <w:ind w:left="720"/>
    </w:pPr>
  </w:style>
  <w:style w:type="paragraph" w:customStyle="1" w:styleId="ListBulletEstrangeloEdessa">
    <w:name w:val="List Bullet + Estrangelo Edessa"/>
    <w:basedOn w:val="ListBullet"/>
    <w:link w:val="ListBulletEstrangeloEdessaChar"/>
    <w:rsid w:val="0052204E"/>
    <w:rPr>
      <w:rFonts w:ascii="Estrangelo Edessa" w:hAnsi="Estrangelo Edessa" w:cs="Estrangelo Edessa"/>
    </w:rPr>
  </w:style>
  <w:style w:type="character" w:customStyle="1" w:styleId="ListBulletChar">
    <w:name w:val="List Bullet Char"/>
    <w:basedOn w:val="DefaultParagraphFont"/>
    <w:link w:val="ListBullet"/>
    <w:rsid w:val="0052204E"/>
    <w:rPr>
      <w:rFonts w:ascii="Times New Roman" w:eastAsia="Times New Roman" w:hAnsi="Times New Roman" w:cs="Times New Roman"/>
      <w:sz w:val="21"/>
      <w:szCs w:val="20"/>
    </w:rPr>
  </w:style>
  <w:style w:type="character" w:customStyle="1" w:styleId="ListBulletEstrangeloEdessaChar">
    <w:name w:val="List Bullet + Estrangelo Edessa Char"/>
    <w:basedOn w:val="ListBulletChar"/>
    <w:link w:val="ListBulletEstrangeloEdessa"/>
    <w:rsid w:val="0052204E"/>
    <w:rPr>
      <w:rFonts w:ascii="Estrangelo Edessa" w:eastAsia="Times New Roman" w:hAnsi="Estrangelo Edessa" w:cs="Estrangelo Edessa"/>
      <w:sz w:val="21"/>
      <w:szCs w:val="20"/>
    </w:rPr>
  </w:style>
  <w:style w:type="paragraph" w:styleId="ListBullet2">
    <w:name w:val="List Bullet 2"/>
    <w:basedOn w:val="Normal"/>
    <w:autoRedefine/>
    <w:rsid w:val="0052204E"/>
    <w:pPr>
      <w:numPr>
        <w:numId w:val="4"/>
      </w:numPr>
      <w:tabs>
        <w:tab w:val="clear" w:pos="1440"/>
        <w:tab w:val="left" w:pos="1080"/>
      </w:tabs>
      <w:ind w:left="1080"/>
    </w:pPr>
    <w:rPr>
      <w:szCs w:val="21"/>
    </w:rPr>
  </w:style>
  <w:style w:type="paragraph" w:styleId="ListBullet3">
    <w:name w:val="List Bullet 3"/>
    <w:basedOn w:val="Normal"/>
    <w:autoRedefine/>
    <w:rsid w:val="0052204E"/>
    <w:pPr>
      <w:tabs>
        <w:tab w:val="left" w:pos="1440"/>
      </w:tabs>
      <w:ind w:left="1440" w:hanging="360"/>
    </w:pPr>
    <w:rPr>
      <w:sz w:val="20"/>
    </w:rPr>
  </w:style>
  <w:style w:type="paragraph" w:styleId="ListBullet4">
    <w:name w:val="List Bullet 4"/>
    <w:basedOn w:val="Normal"/>
    <w:autoRedefine/>
    <w:rsid w:val="0052204E"/>
    <w:pPr>
      <w:tabs>
        <w:tab w:val="left" w:pos="1800"/>
      </w:tabs>
      <w:ind w:left="1800" w:hanging="360"/>
    </w:pPr>
    <w:rPr>
      <w:sz w:val="20"/>
    </w:rPr>
  </w:style>
  <w:style w:type="paragraph" w:styleId="ListBullet5">
    <w:name w:val="List Bullet 5"/>
    <w:basedOn w:val="Normal"/>
    <w:autoRedefine/>
    <w:rsid w:val="0052204E"/>
    <w:pPr>
      <w:tabs>
        <w:tab w:val="left" w:pos="2160"/>
      </w:tabs>
      <w:ind w:left="2160" w:hanging="360"/>
    </w:pPr>
    <w:rPr>
      <w:sz w:val="20"/>
    </w:rPr>
  </w:style>
  <w:style w:type="paragraph" w:styleId="ListNumber">
    <w:name w:val="List Number"/>
    <w:basedOn w:val="Normal"/>
    <w:rsid w:val="0052204E"/>
    <w:pPr>
      <w:tabs>
        <w:tab w:val="left" w:pos="720"/>
      </w:tabs>
      <w:ind w:left="720" w:hanging="360"/>
    </w:pPr>
    <w:rPr>
      <w:sz w:val="20"/>
    </w:rPr>
  </w:style>
  <w:style w:type="paragraph" w:styleId="ListNumber2">
    <w:name w:val="List Number 2"/>
    <w:basedOn w:val="Normal"/>
    <w:rsid w:val="0052204E"/>
    <w:pPr>
      <w:tabs>
        <w:tab w:val="left" w:pos="1080"/>
      </w:tabs>
      <w:ind w:left="1080" w:hanging="360"/>
    </w:pPr>
    <w:rPr>
      <w:sz w:val="20"/>
    </w:rPr>
  </w:style>
  <w:style w:type="paragraph" w:styleId="ListNumber3">
    <w:name w:val="List Number 3"/>
    <w:basedOn w:val="Normal"/>
    <w:rsid w:val="0052204E"/>
    <w:pPr>
      <w:tabs>
        <w:tab w:val="left" w:pos="1440"/>
      </w:tabs>
      <w:ind w:left="1440" w:hanging="360"/>
    </w:pPr>
    <w:rPr>
      <w:sz w:val="20"/>
    </w:rPr>
  </w:style>
  <w:style w:type="paragraph" w:styleId="ListNumber4">
    <w:name w:val="List Number 4"/>
    <w:basedOn w:val="Normal"/>
    <w:rsid w:val="0052204E"/>
    <w:pPr>
      <w:tabs>
        <w:tab w:val="left" w:pos="1800"/>
      </w:tabs>
      <w:ind w:left="1800" w:hanging="360"/>
    </w:pPr>
    <w:rPr>
      <w:sz w:val="20"/>
    </w:rPr>
  </w:style>
  <w:style w:type="paragraph" w:styleId="ListNumber5">
    <w:name w:val="List Number 5"/>
    <w:basedOn w:val="Normal"/>
    <w:rsid w:val="0052204E"/>
    <w:pPr>
      <w:tabs>
        <w:tab w:val="left" w:pos="2160"/>
      </w:tabs>
      <w:ind w:left="2160" w:hanging="360"/>
    </w:pPr>
    <w:rPr>
      <w:sz w:val="20"/>
    </w:rPr>
  </w:style>
  <w:style w:type="paragraph" w:styleId="NormalWeb">
    <w:name w:val="Normal (Web)"/>
    <w:basedOn w:val="Normal"/>
    <w:rsid w:val="0052204E"/>
    <w:pPr>
      <w:spacing w:after="150" w:line="225" w:lineRule="atLeast"/>
      <w:ind w:firstLine="0"/>
      <w:jc w:val="left"/>
    </w:pPr>
    <w:rPr>
      <w:rFonts w:ascii="Arial" w:hAnsi="Arial" w:cs="Arial"/>
      <w:sz w:val="18"/>
      <w:szCs w:val="18"/>
    </w:rPr>
  </w:style>
  <w:style w:type="paragraph" w:styleId="NormalIndent">
    <w:name w:val="Normal Indent"/>
    <w:basedOn w:val="Normal"/>
    <w:rsid w:val="0052204E"/>
    <w:pPr>
      <w:ind w:left="360" w:hanging="360"/>
    </w:pPr>
  </w:style>
  <w:style w:type="paragraph" w:customStyle="1" w:styleId="ormal">
    <w:name w:val="ormal"/>
    <w:basedOn w:val="Normal"/>
    <w:rsid w:val="0052204E"/>
  </w:style>
  <w:style w:type="paragraph" w:styleId="PlainText">
    <w:name w:val="Plain Text"/>
    <w:basedOn w:val="Normal"/>
    <w:link w:val="PlainTextChar"/>
    <w:rsid w:val="0052204E"/>
    <w:pPr>
      <w:spacing w:after="180" w:line="240" w:lineRule="auto"/>
      <w:ind w:firstLine="0"/>
    </w:pPr>
    <w:rPr>
      <w:rFonts w:ascii="Courier New" w:hAnsi="Courier New" w:cs="Courier New"/>
      <w:sz w:val="20"/>
    </w:rPr>
  </w:style>
  <w:style w:type="character" w:customStyle="1" w:styleId="PlainTextChar">
    <w:name w:val="Plain Text Char"/>
    <w:basedOn w:val="DefaultParagraphFont"/>
    <w:link w:val="PlainText"/>
    <w:rsid w:val="0052204E"/>
    <w:rPr>
      <w:rFonts w:ascii="Courier New" w:eastAsia="Times New Roman" w:hAnsi="Courier New" w:cs="Courier New"/>
      <w:sz w:val="20"/>
      <w:szCs w:val="20"/>
    </w:rPr>
  </w:style>
  <w:style w:type="paragraph" w:styleId="Quote">
    <w:name w:val="Quote"/>
    <w:link w:val="QuoteChar"/>
    <w:qFormat/>
    <w:rsid w:val="0052204E"/>
    <w:pPr>
      <w:autoSpaceDE w:val="0"/>
      <w:autoSpaceDN w:val="0"/>
      <w:adjustRightInd w:val="0"/>
      <w:spacing w:line="20" w:lineRule="atLeast"/>
      <w:ind w:left="360" w:right="360"/>
      <w:jc w:val="both"/>
    </w:pPr>
    <w:rPr>
      <w:rFonts w:ascii="Times New Roman" w:eastAsia="Times New Roman" w:hAnsi="Times New Roman" w:cs="Times New Roman"/>
      <w:color w:val="000000"/>
      <w:sz w:val="21"/>
      <w:szCs w:val="21"/>
    </w:rPr>
  </w:style>
  <w:style w:type="character" w:customStyle="1" w:styleId="QuoteChar">
    <w:name w:val="Quote Char"/>
    <w:basedOn w:val="DefaultParagraphFont"/>
    <w:link w:val="Quote"/>
    <w:rsid w:val="0052204E"/>
    <w:rPr>
      <w:rFonts w:ascii="Times New Roman" w:eastAsia="Times New Roman" w:hAnsi="Times New Roman" w:cs="Times New Roman"/>
      <w:color w:val="000000"/>
      <w:sz w:val="21"/>
      <w:szCs w:val="21"/>
    </w:rPr>
  </w:style>
  <w:style w:type="paragraph" w:customStyle="1" w:styleId="SherienHeading2">
    <w:name w:val="Sherien Heading 2"/>
    <w:basedOn w:val="Normal"/>
    <w:rsid w:val="0052204E"/>
    <w:pPr>
      <w:spacing w:line="480" w:lineRule="auto"/>
      <w:ind w:left="-450" w:firstLine="450"/>
      <w:jc w:val="left"/>
    </w:pPr>
    <w:rPr>
      <w:b/>
      <w:sz w:val="24"/>
      <w:szCs w:val="24"/>
    </w:rPr>
  </w:style>
  <w:style w:type="paragraph" w:customStyle="1" w:styleId="StyleLinespacingMultiple12li">
    <w:name w:val="Style Line spacing:  Multiple 1.2 li"/>
    <w:basedOn w:val="Normal"/>
    <w:rsid w:val="0052204E"/>
    <w:pPr>
      <w:spacing w:line="288" w:lineRule="auto"/>
      <w:ind w:firstLine="0"/>
    </w:pPr>
    <w:rPr>
      <w:sz w:val="24"/>
      <w:lang w:val="en-CA" w:eastAsia="en-CA"/>
    </w:rPr>
  </w:style>
  <w:style w:type="character" w:customStyle="1" w:styleId="Style3Char">
    <w:name w:val="Style3 Char"/>
    <w:basedOn w:val="DefaultParagraphFont"/>
    <w:rsid w:val="0052204E"/>
    <w:rPr>
      <w:rFonts w:eastAsia="SimSun"/>
      <w:bCs/>
      <w:color w:val="000000"/>
      <w:sz w:val="24"/>
      <w:szCs w:val="24"/>
      <w:lang w:val="en-US" w:eastAsia="en-US" w:bidi="ar-SA"/>
    </w:rPr>
  </w:style>
  <w:style w:type="character" w:customStyle="1" w:styleId="Style3Char1">
    <w:name w:val="Style3 Char1"/>
    <w:basedOn w:val="DefaultParagraphFont"/>
    <w:rsid w:val="0052204E"/>
    <w:rPr>
      <w:rFonts w:eastAsia="SimSun"/>
      <w:bCs/>
      <w:color w:val="000000"/>
      <w:sz w:val="24"/>
      <w:szCs w:val="24"/>
      <w:lang w:val="en-US" w:eastAsia="en-US" w:bidi="ar-SA"/>
    </w:rPr>
  </w:style>
  <w:style w:type="paragraph" w:customStyle="1" w:styleId="Table0">
    <w:name w:val="Table"/>
    <w:basedOn w:val="BodyText"/>
    <w:link w:val="TableChar"/>
    <w:rsid w:val="0052204E"/>
    <w:pPr>
      <w:tabs>
        <w:tab w:val="left" w:pos="720"/>
      </w:tabs>
      <w:autoSpaceDE/>
      <w:autoSpaceDN/>
      <w:adjustRightInd/>
      <w:spacing w:line="360" w:lineRule="auto"/>
    </w:pPr>
    <w:rPr>
      <w:b w:val="0"/>
      <w:bCs w:val="0"/>
      <w:color w:val="000000"/>
      <w:szCs w:val="24"/>
    </w:rPr>
  </w:style>
  <w:style w:type="paragraph" w:customStyle="1" w:styleId="TableCaptions">
    <w:name w:val="Table Captions"/>
    <w:basedOn w:val="Normal"/>
    <w:rsid w:val="0052204E"/>
    <w:pPr>
      <w:ind w:firstLine="0"/>
      <w:jc w:val="center"/>
    </w:pPr>
    <w:rPr>
      <w:rFonts w:ascii="Times" w:eastAsia="SimSun" w:hAnsi="Times"/>
      <w:b/>
      <w:szCs w:val="21"/>
    </w:rPr>
  </w:style>
  <w:style w:type="character" w:customStyle="1" w:styleId="TableChar">
    <w:name w:val="Table Char"/>
    <w:basedOn w:val="DefaultParagraphFont"/>
    <w:link w:val="Table0"/>
    <w:rsid w:val="0052204E"/>
    <w:rPr>
      <w:rFonts w:ascii="Times New Roman" w:eastAsia="Times New Roman" w:hAnsi="Times New Roman" w:cs="Times New Roman"/>
      <w:color w:val="000000"/>
      <w:sz w:val="24"/>
      <w:szCs w:val="24"/>
    </w:rPr>
  </w:style>
  <w:style w:type="paragraph" w:customStyle="1" w:styleId="TABLEOFCONTENTS-1">
    <w:name w:val="TABLE OF CONTENTS-1"/>
    <w:basedOn w:val="Normal"/>
    <w:next w:val="Normal"/>
    <w:rsid w:val="0052204E"/>
    <w:pPr>
      <w:numPr>
        <w:numId w:val="1"/>
      </w:numPr>
      <w:tabs>
        <w:tab w:val="num" w:pos="1080"/>
      </w:tabs>
      <w:spacing w:line="240" w:lineRule="auto"/>
      <w:ind w:left="1080"/>
      <w:outlineLvl w:val="0"/>
    </w:pPr>
    <w:rPr>
      <w:b/>
      <w:sz w:val="28"/>
      <w:lang w:val="en-CA" w:eastAsia="en-CA"/>
    </w:rPr>
  </w:style>
  <w:style w:type="paragraph" w:customStyle="1" w:styleId="TABLEOFCONTENTS-2">
    <w:name w:val="TABLE OF CONTENTS-2"/>
    <w:basedOn w:val="Normal"/>
    <w:next w:val="Normal"/>
    <w:autoRedefine/>
    <w:rsid w:val="0052204E"/>
    <w:pPr>
      <w:spacing w:line="240" w:lineRule="auto"/>
      <w:ind w:firstLine="0"/>
      <w:outlineLvl w:val="1"/>
    </w:pPr>
    <w:rPr>
      <w:bCs/>
      <w:smallCaps/>
      <w:sz w:val="28"/>
      <w:szCs w:val="28"/>
      <w:lang w:val="en-GB" w:eastAsia="en-CA"/>
    </w:rPr>
  </w:style>
  <w:style w:type="paragraph" w:customStyle="1" w:styleId="TABLEOFCONTENTS-3">
    <w:name w:val="TABLE OF CONTENTS-3"/>
    <w:basedOn w:val="TABLEOFCONTENTS-2"/>
    <w:next w:val="Normal"/>
    <w:rsid w:val="0052204E"/>
    <w:pPr>
      <w:numPr>
        <w:ilvl w:val="2"/>
        <w:numId w:val="1"/>
      </w:numPr>
      <w:tabs>
        <w:tab w:val="num" w:pos="2160"/>
      </w:tabs>
      <w:ind w:left="2160" w:hanging="360"/>
      <w:outlineLvl w:val="2"/>
    </w:pPr>
    <w:rPr>
      <w:smallCaps w:val="0"/>
    </w:rPr>
  </w:style>
  <w:style w:type="paragraph" w:customStyle="1" w:styleId="TABLEOFCONTENTS-4">
    <w:name w:val="TABLE OF CONTENTS-4"/>
    <w:basedOn w:val="Normal"/>
    <w:next w:val="Normal"/>
    <w:rsid w:val="0052204E"/>
    <w:pPr>
      <w:tabs>
        <w:tab w:val="left" w:pos="900"/>
      </w:tabs>
      <w:spacing w:line="240" w:lineRule="auto"/>
      <w:ind w:firstLine="0"/>
      <w:outlineLvl w:val="3"/>
    </w:pPr>
    <w:rPr>
      <w:b/>
      <w:i/>
      <w:sz w:val="24"/>
      <w:lang w:val="en-CA" w:eastAsia="en-CA"/>
    </w:rPr>
  </w:style>
  <w:style w:type="paragraph" w:customStyle="1" w:styleId="TABLEOFCONTENTS-5">
    <w:name w:val="TABLE OF CONTENTS-5"/>
    <w:basedOn w:val="Normal"/>
    <w:qFormat/>
    <w:rsid w:val="0052204E"/>
    <w:pPr>
      <w:spacing w:line="240" w:lineRule="auto"/>
      <w:ind w:firstLine="0"/>
      <w:jc w:val="center"/>
    </w:pPr>
    <w:rPr>
      <w:rFonts w:ascii="Times New Roman Bold" w:hAnsi="Times New Roman Bold"/>
      <w:b/>
      <w:bCs/>
      <w:caps/>
      <w:sz w:val="24"/>
      <w:lang w:val="en-CA" w:eastAsia="en-CA"/>
    </w:rPr>
  </w:style>
  <w:style w:type="character" w:customStyle="1" w:styleId="TableTitleChar">
    <w:name w:val="Table Title Char"/>
    <w:basedOn w:val="DefaultParagraphFont"/>
    <w:link w:val="TableTitle"/>
    <w:rsid w:val="00D672C2"/>
    <w:rPr>
      <w:rFonts w:ascii="Times New Roman" w:eastAsia="Times New Roman" w:hAnsi="Times New Roman" w:cs="Times New Roman"/>
      <w:b/>
      <w:bCs/>
      <w:iCs/>
      <w:sz w:val="21"/>
      <w:szCs w:val="21"/>
    </w:rPr>
  </w:style>
  <w:style w:type="character" w:customStyle="1" w:styleId="textbold">
    <w:name w:val="textbold"/>
    <w:basedOn w:val="DefaultParagraphFont"/>
    <w:rsid w:val="0052204E"/>
  </w:style>
  <w:style w:type="paragraph" w:customStyle="1" w:styleId="Numbered">
    <w:name w:val="Numbered"/>
    <w:basedOn w:val="Normal"/>
    <w:rsid w:val="00B7159E"/>
    <w:pPr>
      <w:numPr>
        <w:numId w:val="2"/>
      </w:numPr>
      <w:tabs>
        <w:tab w:val="left" w:pos="504"/>
      </w:tabs>
      <w:autoSpaceDE w:val="0"/>
      <w:autoSpaceDN w:val="0"/>
      <w:adjustRightInd w:val="0"/>
      <w:ind w:left="504" w:hanging="504"/>
    </w:pPr>
  </w:style>
  <w:style w:type="paragraph" w:styleId="ListParagraph">
    <w:name w:val="List Paragraph"/>
    <w:basedOn w:val="Normal"/>
    <w:uiPriority w:val="34"/>
    <w:qFormat/>
    <w:rsid w:val="0052204E"/>
    <w:pPr>
      <w:spacing w:after="200" w:line="276" w:lineRule="auto"/>
      <w:ind w:left="720" w:firstLine="0"/>
      <w:contextualSpacing/>
      <w:jc w:val="left"/>
    </w:pPr>
    <w:rPr>
      <w:rFonts w:ascii="Calibri" w:hAnsi="Calibri"/>
      <w:sz w:val="22"/>
      <w:szCs w:val="22"/>
    </w:rPr>
  </w:style>
  <w:style w:type="character" w:customStyle="1" w:styleId="CharChar">
    <w:name w:val="Char Char"/>
    <w:basedOn w:val="DefaultParagraphFont"/>
    <w:rsid w:val="0052204E"/>
    <w:rPr>
      <w:rFonts w:ascii="Times New Roman" w:eastAsia="Times New Roman" w:hAnsi="Times New Roman" w:cs="Times New Roman"/>
      <w:sz w:val="24"/>
      <w:szCs w:val="20"/>
      <w:lang w:val="de-DE" w:eastAsia="de-DE"/>
    </w:rPr>
  </w:style>
  <w:style w:type="character" w:customStyle="1" w:styleId="ti">
    <w:name w:val="ti"/>
    <w:basedOn w:val="DefaultParagraphFont"/>
    <w:rsid w:val="0052204E"/>
  </w:style>
  <w:style w:type="character" w:customStyle="1" w:styleId="ti2">
    <w:name w:val="ti2"/>
    <w:basedOn w:val="DefaultParagraphFont"/>
    <w:rsid w:val="0052204E"/>
    <w:rPr>
      <w:sz w:val="22"/>
      <w:szCs w:val="22"/>
    </w:rPr>
  </w:style>
  <w:style w:type="character" w:customStyle="1" w:styleId="linkbar">
    <w:name w:val="linkbar"/>
    <w:basedOn w:val="DefaultParagraphFont"/>
    <w:rsid w:val="0052204E"/>
  </w:style>
  <w:style w:type="character" w:customStyle="1" w:styleId="apple-style-span">
    <w:name w:val="apple-style-span"/>
    <w:basedOn w:val="DefaultParagraphFont"/>
    <w:rsid w:val="0052204E"/>
  </w:style>
  <w:style w:type="paragraph" w:customStyle="1" w:styleId="Mellanmrktrutnt2">
    <w:name w:val="Mellanmörkt rutnät 2"/>
    <w:rsid w:val="005B4CCF"/>
    <w:rPr>
      <w:rFonts w:ascii="Calibri" w:eastAsia="Calibri" w:hAnsi="Calibri" w:cs="Times New Roman"/>
      <w:lang w:val="nl-NL"/>
    </w:rPr>
  </w:style>
  <w:style w:type="character" w:customStyle="1" w:styleId="FootnoteTextChar1">
    <w:name w:val="Footnote Text Char1"/>
    <w:semiHidden/>
    <w:locked/>
    <w:rsid w:val="005B4CCF"/>
    <w:rPr>
      <w:rFonts w:ascii="Times New Roman" w:eastAsia="Times New Roman" w:hAnsi="Times New Roman" w:cs="Times New Roman"/>
      <w:sz w:val="20"/>
      <w:szCs w:val="20"/>
      <w:lang w:val="sv-SE" w:eastAsia="sv-SE"/>
    </w:rPr>
  </w:style>
  <w:style w:type="character" w:styleId="CommentReference">
    <w:name w:val="annotation reference"/>
    <w:basedOn w:val="DefaultParagraphFont"/>
    <w:uiPriority w:val="99"/>
    <w:semiHidden/>
    <w:unhideWhenUsed/>
    <w:rsid w:val="005B4CCF"/>
    <w:rPr>
      <w:sz w:val="16"/>
      <w:szCs w:val="16"/>
    </w:rPr>
  </w:style>
  <w:style w:type="paragraph" w:styleId="CommentText">
    <w:name w:val="annotation text"/>
    <w:basedOn w:val="Normal"/>
    <w:link w:val="CommentTextChar"/>
    <w:uiPriority w:val="99"/>
    <w:semiHidden/>
    <w:unhideWhenUsed/>
    <w:rsid w:val="005B4CCF"/>
    <w:pPr>
      <w:spacing w:line="240" w:lineRule="auto"/>
    </w:pPr>
    <w:rPr>
      <w:sz w:val="20"/>
    </w:rPr>
  </w:style>
  <w:style w:type="character" w:customStyle="1" w:styleId="CommentTextChar">
    <w:name w:val="Comment Text Char"/>
    <w:basedOn w:val="DefaultParagraphFont"/>
    <w:link w:val="CommentText"/>
    <w:uiPriority w:val="99"/>
    <w:semiHidden/>
    <w:rsid w:val="005B4CC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B4CCF"/>
    <w:rPr>
      <w:b/>
      <w:bCs/>
    </w:rPr>
  </w:style>
  <w:style w:type="character" w:customStyle="1" w:styleId="CommentSubjectChar">
    <w:name w:val="Comment Subject Char"/>
    <w:basedOn w:val="CommentTextChar"/>
    <w:link w:val="CommentSubject"/>
    <w:uiPriority w:val="99"/>
    <w:semiHidden/>
    <w:rsid w:val="005B4CCF"/>
    <w:rPr>
      <w:rFonts w:ascii="Times New Roman" w:eastAsia="Times New Roman" w:hAnsi="Times New Roman" w:cs="Times New Roman"/>
      <w:b/>
      <w:bCs/>
      <w:sz w:val="20"/>
      <w:szCs w:val="20"/>
    </w:rPr>
  </w:style>
  <w:style w:type="character" w:customStyle="1" w:styleId="boldithalic">
    <w:name w:val="bold_ithalic"/>
    <w:basedOn w:val="DefaultParagraphFont"/>
    <w:rsid w:val="00EE6828"/>
  </w:style>
  <w:style w:type="character" w:customStyle="1" w:styleId="citation">
    <w:name w:val="citation"/>
    <w:basedOn w:val="DefaultParagraphFont"/>
    <w:rsid w:val="00EE6828"/>
  </w:style>
  <w:style w:type="character" w:customStyle="1" w:styleId="reference-text">
    <w:name w:val="reference-text"/>
    <w:basedOn w:val="DefaultParagraphFont"/>
    <w:rsid w:val="00EE6828"/>
  </w:style>
  <w:style w:type="paragraph" w:customStyle="1" w:styleId="msolistparagraph0">
    <w:name w:val="msolistparagraph"/>
    <w:basedOn w:val="Normal"/>
    <w:rsid w:val="00217A88"/>
    <w:pPr>
      <w:spacing w:after="200" w:line="276" w:lineRule="auto"/>
      <w:ind w:left="720" w:firstLine="0"/>
      <w:contextualSpacing/>
      <w:jc w:val="left"/>
    </w:pPr>
    <w:rPr>
      <w:rFonts w:ascii="Calibri" w:hAnsi="Calibri"/>
      <w:sz w:val="22"/>
      <w:szCs w:val="22"/>
    </w:rPr>
  </w:style>
  <w:style w:type="character" w:customStyle="1" w:styleId="apple-converted-space">
    <w:name w:val="apple-converted-space"/>
    <w:basedOn w:val="DefaultParagraphFont"/>
    <w:rsid w:val="00217A88"/>
  </w:style>
  <w:style w:type="character" w:customStyle="1" w:styleId="jrnl">
    <w:name w:val="jrnl"/>
    <w:basedOn w:val="DefaultParagraphFont"/>
    <w:rsid w:val="000F3F8B"/>
  </w:style>
  <w:style w:type="paragraph" w:customStyle="1" w:styleId="headinganchor">
    <w:name w:val="headinganchor"/>
    <w:basedOn w:val="Normal"/>
    <w:rsid w:val="00241D14"/>
    <w:pPr>
      <w:spacing w:before="100" w:beforeAutospacing="1" w:after="100" w:afterAutospacing="1" w:line="240" w:lineRule="auto"/>
      <w:ind w:firstLine="0"/>
      <w:jc w:val="left"/>
    </w:pPr>
    <w:rPr>
      <w:sz w:val="24"/>
      <w:szCs w:val="24"/>
      <w:lang w:val="es-ES_tradnl" w:eastAsia="es-ES_tradnl"/>
    </w:rPr>
  </w:style>
  <w:style w:type="character" w:customStyle="1" w:styleId="longtext">
    <w:name w:val="long_text"/>
    <w:basedOn w:val="DefaultParagraphFont"/>
    <w:rsid w:val="00241D14"/>
  </w:style>
  <w:style w:type="character" w:customStyle="1" w:styleId="hps">
    <w:name w:val="hps"/>
    <w:basedOn w:val="DefaultParagraphFont"/>
    <w:rsid w:val="00241D14"/>
  </w:style>
  <w:style w:type="character" w:customStyle="1" w:styleId="nowrap">
    <w:name w:val="nowrap"/>
    <w:basedOn w:val="DefaultParagraphFont"/>
    <w:rsid w:val="00241D14"/>
  </w:style>
  <w:style w:type="paragraph" w:customStyle="1" w:styleId="ptdocpara">
    <w:name w:val="ptdocpara"/>
    <w:basedOn w:val="Normal"/>
    <w:rsid w:val="005D388D"/>
    <w:pPr>
      <w:spacing w:before="100" w:beforeAutospacing="1" w:after="100" w:afterAutospacing="1" w:line="240" w:lineRule="auto"/>
      <w:ind w:firstLine="0"/>
      <w:jc w:val="left"/>
    </w:pPr>
    <w:rPr>
      <w:sz w:val="24"/>
      <w:szCs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352755">
      <w:bodyDiv w:val="1"/>
      <w:marLeft w:val="0"/>
      <w:marRight w:val="0"/>
      <w:marTop w:val="0"/>
      <w:marBottom w:val="0"/>
      <w:divBdr>
        <w:top w:val="none" w:sz="0" w:space="0" w:color="auto"/>
        <w:left w:val="none" w:sz="0" w:space="0" w:color="auto"/>
        <w:bottom w:val="none" w:sz="0" w:space="0" w:color="auto"/>
        <w:right w:val="none" w:sz="0" w:space="0" w:color="auto"/>
      </w:divBdr>
    </w:div>
    <w:div w:id="79299917">
      <w:bodyDiv w:val="1"/>
      <w:marLeft w:val="0"/>
      <w:marRight w:val="0"/>
      <w:marTop w:val="0"/>
      <w:marBottom w:val="0"/>
      <w:divBdr>
        <w:top w:val="none" w:sz="0" w:space="0" w:color="auto"/>
        <w:left w:val="none" w:sz="0" w:space="0" w:color="auto"/>
        <w:bottom w:val="none" w:sz="0" w:space="0" w:color="auto"/>
        <w:right w:val="none" w:sz="0" w:space="0" w:color="auto"/>
      </w:divBdr>
    </w:div>
    <w:div w:id="132914942">
      <w:bodyDiv w:val="1"/>
      <w:marLeft w:val="0"/>
      <w:marRight w:val="0"/>
      <w:marTop w:val="0"/>
      <w:marBottom w:val="0"/>
      <w:divBdr>
        <w:top w:val="none" w:sz="0" w:space="0" w:color="auto"/>
        <w:left w:val="none" w:sz="0" w:space="0" w:color="auto"/>
        <w:bottom w:val="none" w:sz="0" w:space="0" w:color="auto"/>
        <w:right w:val="none" w:sz="0" w:space="0" w:color="auto"/>
      </w:divBdr>
    </w:div>
    <w:div w:id="173425412">
      <w:bodyDiv w:val="1"/>
      <w:marLeft w:val="0"/>
      <w:marRight w:val="0"/>
      <w:marTop w:val="0"/>
      <w:marBottom w:val="0"/>
      <w:divBdr>
        <w:top w:val="none" w:sz="0" w:space="0" w:color="auto"/>
        <w:left w:val="none" w:sz="0" w:space="0" w:color="auto"/>
        <w:bottom w:val="none" w:sz="0" w:space="0" w:color="auto"/>
        <w:right w:val="none" w:sz="0" w:space="0" w:color="auto"/>
      </w:divBdr>
    </w:div>
    <w:div w:id="320737501">
      <w:bodyDiv w:val="1"/>
      <w:marLeft w:val="0"/>
      <w:marRight w:val="0"/>
      <w:marTop w:val="0"/>
      <w:marBottom w:val="0"/>
      <w:divBdr>
        <w:top w:val="none" w:sz="0" w:space="0" w:color="auto"/>
        <w:left w:val="none" w:sz="0" w:space="0" w:color="auto"/>
        <w:bottom w:val="none" w:sz="0" w:space="0" w:color="auto"/>
        <w:right w:val="none" w:sz="0" w:space="0" w:color="auto"/>
      </w:divBdr>
    </w:div>
    <w:div w:id="358163404">
      <w:bodyDiv w:val="1"/>
      <w:marLeft w:val="0"/>
      <w:marRight w:val="0"/>
      <w:marTop w:val="0"/>
      <w:marBottom w:val="0"/>
      <w:divBdr>
        <w:top w:val="none" w:sz="0" w:space="0" w:color="auto"/>
        <w:left w:val="none" w:sz="0" w:space="0" w:color="auto"/>
        <w:bottom w:val="none" w:sz="0" w:space="0" w:color="auto"/>
        <w:right w:val="none" w:sz="0" w:space="0" w:color="auto"/>
      </w:divBdr>
    </w:div>
    <w:div w:id="374353381">
      <w:bodyDiv w:val="1"/>
      <w:marLeft w:val="0"/>
      <w:marRight w:val="0"/>
      <w:marTop w:val="0"/>
      <w:marBottom w:val="0"/>
      <w:divBdr>
        <w:top w:val="none" w:sz="0" w:space="0" w:color="auto"/>
        <w:left w:val="none" w:sz="0" w:space="0" w:color="auto"/>
        <w:bottom w:val="none" w:sz="0" w:space="0" w:color="auto"/>
        <w:right w:val="none" w:sz="0" w:space="0" w:color="auto"/>
      </w:divBdr>
    </w:div>
    <w:div w:id="388653984">
      <w:bodyDiv w:val="1"/>
      <w:marLeft w:val="0"/>
      <w:marRight w:val="0"/>
      <w:marTop w:val="0"/>
      <w:marBottom w:val="0"/>
      <w:divBdr>
        <w:top w:val="none" w:sz="0" w:space="0" w:color="auto"/>
        <w:left w:val="none" w:sz="0" w:space="0" w:color="auto"/>
        <w:bottom w:val="none" w:sz="0" w:space="0" w:color="auto"/>
        <w:right w:val="none" w:sz="0" w:space="0" w:color="auto"/>
      </w:divBdr>
    </w:div>
    <w:div w:id="444082356">
      <w:bodyDiv w:val="1"/>
      <w:marLeft w:val="0"/>
      <w:marRight w:val="0"/>
      <w:marTop w:val="0"/>
      <w:marBottom w:val="0"/>
      <w:divBdr>
        <w:top w:val="none" w:sz="0" w:space="0" w:color="auto"/>
        <w:left w:val="none" w:sz="0" w:space="0" w:color="auto"/>
        <w:bottom w:val="none" w:sz="0" w:space="0" w:color="auto"/>
        <w:right w:val="none" w:sz="0" w:space="0" w:color="auto"/>
      </w:divBdr>
    </w:div>
    <w:div w:id="469904661">
      <w:bodyDiv w:val="1"/>
      <w:marLeft w:val="0"/>
      <w:marRight w:val="0"/>
      <w:marTop w:val="0"/>
      <w:marBottom w:val="0"/>
      <w:divBdr>
        <w:top w:val="none" w:sz="0" w:space="0" w:color="auto"/>
        <w:left w:val="none" w:sz="0" w:space="0" w:color="auto"/>
        <w:bottom w:val="none" w:sz="0" w:space="0" w:color="auto"/>
        <w:right w:val="none" w:sz="0" w:space="0" w:color="auto"/>
      </w:divBdr>
    </w:div>
    <w:div w:id="569971057">
      <w:bodyDiv w:val="1"/>
      <w:marLeft w:val="0"/>
      <w:marRight w:val="0"/>
      <w:marTop w:val="0"/>
      <w:marBottom w:val="0"/>
      <w:divBdr>
        <w:top w:val="none" w:sz="0" w:space="0" w:color="auto"/>
        <w:left w:val="none" w:sz="0" w:space="0" w:color="auto"/>
        <w:bottom w:val="none" w:sz="0" w:space="0" w:color="auto"/>
        <w:right w:val="none" w:sz="0" w:space="0" w:color="auto"/>
      </w:divBdr>
    </w:div>
    <w:div w:id="595093377">
      <w:bodyDiv w:val="1"/>
      <w:marLeft w:val="0"/>
      <w:marRight w:val="0"/>
      <w:marTop w:val="0"/>
      <w:marBottom w:val="0"/>
      <w:divBdr>
        <w:top w:val="none" w:sz="0" w:space="0" w:color="auto"/>
        <w:left w:val="none" w:sz="0" w:space="0" w:color="auto"/>
        <w:bottom w:val="none" w:sz="0" w:space="0" w:color="auto"/>
        <w:right w:val="none" w:sz="0" w:space="0" w:color="auto"/>
      </w:divBdr>
    </w:div>
    <w:div w:id="601034080">
      <w:bodyDiv w:val="1"/>
      <w:marLeft w:val="0"/>
      <w:marRight w:val="0"/>
      <w:marTop w:val="0"/>
      <w:marBottom w:val="0"/>
      <w:divBdr>
        <w:top w:val="none" w:sz="0" w:space="0" w:color="auto"/>
        <w:left w:val="none" w:sz="0" w:space="0" w:color="auto"/>
        <w:bottom w:val="none" w:sz="0" w:space="0" w:color="auto"/>
        <w:right w:val="none" w:sz="0" w:space="0" w:color="auto"/>
      </w:divBdr>
    </w:div>
    <w:div w:id="638341188">
      <w:bodyDiv w:val="1"/>
      <w:marLeft w:val="0"/>
      <w:marRight w:val="0"/>
      <w:marTop w:val="0"/>
      <w:marBottom w:val="0"/>
      <w:divBdr>
        <w:top w:val="none" w:sz="0" w:space="0" w:color="auto"/>
        <w:left w:val="none" w:sz="0" w:space="0" w:color="auto"/>
        <w:bottom w:val="none" w:sz="0" w:space="0" w:color="auto"/>
        <w:right w:val="none" w:sz="0" w:space="0" w:color="auto"/>
      </w:divBdr>
    </w:div>
    <w:div w:id="646015884">
      <w:bodyDiv w:val="1"/>
      <w:marLeft w:val="0"/>
      <w:marRight w:val="0"/>
      <w:marTop w:val="0"/>
      <w:marBottom w:val="0"/>
      <w:divBdr>
        <w:top w:val="none" w:sz="0" w:space="0" w:color="auto"/>
        <w:left w:val="none" w:sz="0" w:space="0" w:color="auto"/>
        <w:bottom w:val="none" w:sz="0" w:space="0" w:color="auto"/>
        <w:right w:val="none" w:sz="0" w:space="0" w:color="auto"/>
      </w:divBdr>
    </w:div>
    <w:div w:id="648175084">
      <w:bodyDiv w:val="1"/>
      <w:marLeft w:val="0"/>
      <w:marRight w:val="0"/>
      <w:marTop w:val="0"/>
      <w:marBottom w:val="0"/>
      <w:divBdr>
        <w:top w:val="none" w:sz="0" w:space="0" w:color="auto"/>
        <w:left w:val="none" w:sz="0" w:space="0" w:color="auto"/>
        <w:bottom w:val="none" w:sz="0" w:space="0" w:color="auto"/>
        <w:right w:val="none" w:sz="0" w:space="0" w:color="auto"/>
      </w:divBdr>
    </w:div>
    <w:div w:id="689069796">
      <w:bodyDiv w:val="1"/>
      <w:marLeft w:val="0"/>
      <w:marRight w:val="0"/>
      <w:marTop w:val="0"/>
      <w:marBottom w:val="0"/>
      <w:divBdr>
        <w:top w:val="none" w:sz="0" w:space="0" w:color="auto"/>
        <w:left w:val="none" w:sz="0" w:space="0" w:color="auto"/>
        <w:bottom w:val="none" w:sz="0" w:space="0" w:color="auto"/>
        <w:right w:val="none" w:sz="0" w:space="0" w:color="auto"/>
      </w:divBdr>
    </w:div>
    <w:div w:id="696078194">
      <w:bodyDiv w:val="1"/>
      <w:marLeft w:val="0"/>
      <w:marRight w:val="0"/>
      <w:marTop w:val="0"/>
      <w:marBottom w:val="0"/>
      <w:divBdr>
        <w:top w:val="none" w:sz="0" w:space="0" w:color="auto"/>
        <w:left w:val="none" w:sz="0" w:space="0" w:color="auto"/>
        <w:bottom w:val="none" w:sz="0" w:space="0" w:color="auto"/>
        <w:right w:val="none" w:sz="0" w:space="0" w:color="auto"/>
      </w:divBdr>
    </w:div>
    <w:div w:id="707215991">
      <w:bodyDiv w:val="1"/>
      <w:marLeft w:val="0"/>
      <w:marRight w:val="0"/>
      <w:marTop w:val="0"/>
      <w:marBottom w:val="0"/>
      <w:divBdr>
        <w:top w:val="none" w:sz="0" w:space="0" w:color="auto"/>
        <w:left w:val="none" w:sz="0" w:space="0" w:color="auto"/>
        <w:bottom w:val="none" w:sz="0" w:space="0" w:color="auto"/>
        <w:right w:val="none" w:sz="0" w:space="0" w:color="auto"/>
      </w:divBdr>
    </w:div>
    <w:div w:id="726608584">
      <w:bodyDiv w:val="1"/>
      <w:marLeft w:val="0"/>
      <w:marRight w:val="0"/>
      <w:marTop w:val="0"/>
      <w:marBottom w:val="0"/>
      <w:divBdr>
        <w:top w:val="none" w:sz="0" w:space="0" w:color="auto"/>
        <w:left w:val="none" w:sz="0" w:space="0" w:color="auto"/>
        <w:bottom w:val="none" w:sz="0" w:space="0" w:color="auto"/>
        <w:right w:val="none" w:sz="0" w:space="0" w:color="auto"/>
      </w:divBdr>
    </w:div>
    <w:div w:id="742029991">
      <w:bodyDiv w:val="1"/>
      <w:marLeft w:val="0"/>
      <w:marRight w:val="0"/>
      <w:marTop w:val="0"/>
      <w:marBottom w:val="0"/>
      <w:divBdr>
        <w:top w:val="none" w:sz="0" w:space="0" w:color="auto"/>
        <w:left w:val="none" w:sz="0" w:space="0" w:color="auto"/>
        <w:bottom w:val="none" w:sz="0" w:space="0" w:color="auto"/>
        <w:right w:val="none" w:sz="0" w:space="0" w:color="auto"/>
      </w:divBdr>
    </w:div>
    <w:div w:id="751925183">
      <w:bodyDiv w:val="1"/>
      <w:marLeft w:val="0"/>
      <w:marRight w:val="0"/>
      <w:marTop w:val="0"/>
      <w:marBottom w:val="0"/>
      <w:divBdr>
        <w:top w:val="none" w:sz="0" w:space="0" w:color="auto"/>
        <w:left w:val="none" w:sz="0" w:space="0" w:color="auto"/>
        <w:bottom w:val="none" w:sz="0" w:space="0" w:color="auto"/>
        <w:right w:val="none" w:sz="0" w:space="0" w:color="auto"/>
      </w:divBdr>
    </w:div>
    <w:div w:id="773281302">
      <w:bodyDiv w:val="1"/>
      <w:marLeft w:val="0"/>
      <w:marRight w:val="0"/>
      <w:marTop w:val="0"/>
      <w:marBottom w:val="0"/>
      <w:divBdr>
        <w:top w:val="none" w:sz="0" w:space="0" w:color="auto"/>
        <w:left w:val="none" w:sz="0" w:space="0" w:color="auto"/>
        <w:bottom w:val="none" w:sz="0" w:space="0" w:color="auto"/>
        <w:right w:val="none" w:sz="0" w:space="0" w:color="auto"/>
      </w:divBdr>
    </w:div>
    <w:div w:id="779253739">
      <w:bodyDiv w:val="1"/>
      <w:marLeft w:val="0"/>
      <w:marRight w:val="0"/>
      <w:marTop w:val="0"/>
      <w:marBottom w:val="0"/>
      <w:divBdr>
        <w:top w:val="none" w:sz="0" w:space="0" w:color="auto"/>
        <w:left w:val="none" w:sz="0" w:space="0" w:color="auto"/>
        <w:bottom w:val="none" w:sz="0" w:space="0" w:color="auto"/>
        <w:right w:val="none" w:sz="0" w:space="0" w:color="auto"/>
      </w:divBdr>
    </w:div>
    <w:div w:id="781268833">
      <w:bodyDiv w:val="1"/>
      <w:marLeft w:val="0"/>
      <w:marRight w:val="0"/>
      <w:marTop w:val="0"/>
      <w:marBottom w:val="0"/>
      <w:divBdr>
        <w:top w:val="none" w:sz="0" w:space="0" w:color="auto"/>
        <w:left w:val="none" w:sz="0" w:space="0" w:color="auto"/>
        <w:bottom w:val="none" w:sz="0" w:space="0" w:color="auto"/>
        <w:right w:val="none" w:sz="0" w:space="0" w:color="auto"/>
      </w:divBdr>
    </w:div>
    <w:div w:id="866529996">
      <w:bodyDiv w:val="1"/>
      <w:marLeft w:val="0"/>
      <w:marRight w:val="0"/>
      <w:marTop w:val="0"/>
      <w:marBottom w:val="0"/>
      <w:divBdr>
        <w:top w:val="none" w:sz="0" w:space="0" w:color="auto"/>
        <w:left w:val="none" w:sz="0" w:space="0" w:color="auto"/>
        <w:bottom w:val="none" w:sz="0" w:space="0" w:color="auto"/>
        <w:right w:val="none" w:sz="0" w:space="0" w:color="auto"/>
      </w:divBdr>
    </w:div>
    <w:div w:id="873470334">
      <w:bodyDiv w:val="1"/>
      <w:marLeft w:val="0"/>
      <w:marRight w:val="0"/>
      <w:marTop w:val="0"/>
      <w:marBottom w:val="0"/>
      <w:divBdr>
        <w:top w:val="none" w:sz="0" w:space="0" w:color="auto"/>
        <w:left w:val="none" w:sz="0" w:space="0" w:color="auto"/>
        <w:bottom w:val="none" w:sz="0" w:space="0" w:color="auto"/>
        <w:right w:val="none" w:sz="0" w:space="0" w:color="auto"/>
      </w:divBdr>
    </w:div>
    <w:div w:id="954100737">
      <w:bodyDiv w:val="1"/>
      <w:marLeft w:val="0"/>
      <w:marRight w:val="0"/>
      <w:marTop w:val="0"/>
      <w:marBottom w:val="0"/>
      <w:divBdr>
        <w:top w:val="none" w:sz="0" w:space="0" w:color="auto"/>
        <w:left w:val="none" w:sz="0" w:space="0" w:color="auto"/>
        <w:bottom w:val="none" w:sz="0" w:space="0" w:color="auto"/>
        <w:right w:val="none" w:sz="0" w:space="0" w:color="auto"/>
      </w:divBdr>
    </w:div>
    <w:div w:id="980116834">
      <w:bodyDiv w:val="1"/>
      <w:marLeft w:val="0"/>
      <w:marRight w:val="0"/>
      <w:marTop w:val="0"/>
      <w:marBottom w:val="0"/>
      <w:divBdr>
        <w:top w:val="none" w:sz="0" w:space="0" w:color="auto"/>
        <w:left w:val="none" w:sz="0" w:space="0" w:color="auto"/>
        <w:bottom w:val="none" w:sz="0" w:space="0" w:color="auto"/>
        <w:right w:val="none" w:sz="0" w:space="0" w:color="auto"/>
      </w:divBdr>
    </w:div>
    <w:div w:id="1030759753">
      <w:bodyDiv w:val="1"/>
      <w:marLeft w:val="0"/>
      <w:marRight w:val="0"/>
      <w:marTop w:val="0"/>
      <w:marBottom w:val="0"/>
      <w:divBdr>
        <w:top w:val="none" w:sz="0" w:space="0" w:color="auto"/>
        <w:left w:val="none" w:sz="0" w:space="0" w:color="auto"/>
        <w:bottom w:val="none" w:sz="0" w:space="0" w:color="auto"/>
        <w:right w:val="none" w:sz="0" w:space="0" w:color="auto"/>
      </w:divBdr>
    </w:div>
    <w:div w:id="1072700043">
      <w:bodyDiv w:val="1"/>
      <w:marLeft w:val="0"/>
      <w:marRight w:val="0"/>
      <w:marTop w:val="0"/>
      <w:marBottom w:val="0"/>
      <w:divBdr>
        <w:top w:val="none" w:sz="0" w:space="0" w:color="auto"/>
        <w:left w:val="none" w:sz="0" w:space="0" w:color="auto"/>
        <w:bottom w:val="none" w:sz="0" w:space="0" w:color="auto"/>
        <w:right w:val="none" w:sz="0" w:space="0" w:color="auto"/>
      </w:divBdr>
    </w:div>
    <w:div w:id="1082406530">
      <w:bodyDiv w:val="1"/>
      <w:marLeft w:val="0"/>
      <w:marRight w:val="0"/>
      <w:marTop w:val="0"/>
      <w:marBottom w:val="0"/>
      <w:divBdr>
        <w:top w:val="none" w:sz="0" w:space="0" w:color="auto"/>
        <w:left w:val="none" w:sz="0" w:space="0" w:color="auto"/>
        <w:bottom w:val="none" w:sz="0" w:space="0" w:color="auto"/>
        <w:right w:val="none" w:sz="0" w:space="0" w:color="auto"/>
      </w:divBdr>
    </w:div>
    <w:div w:id="1083573783">
      <w:bodyDiv w:val="1"/>
      <w:marLeft w:val="0"/>
      <w:marRight w:val="0"/>
      <w:marTop w:val="0"/>
      <w:marBottom w:val="0"/>
      <w:divBdr>
        <w:top w:val="none" w:sz="0" w:space="0" w:color="auto"/>
        <w:left w:val="none" w:sz="0" w:space="0" w:color="auto"/>
        <w:bottom w:val="none" w:sz="0" w:space="0" w:color="auto"/>
        <w:right w:val="none" w:sz="0" w:space="0" w:color="auto"/>
      </w:divBdr>
    </w:div>
    <w:div w:id="1210456269">
      <w:bodyDiv w:val="1"/>
      <w:marLeft w:val="0"/>
      <w:marRight w:val="0"/>
      <w:marTop w:val="0"/>
      <w:marBottom w:val="0"/>
      <w:divBdr>
        <w:top w:val="none" w:sz="0" w:space="0" w:color="auto"/>
        <w:left w:val="none" w:sz="0" w:space="0" w:color="auto"/>
        <w:bottom w:val="none" w:sz="0" w:space="0" w:color="auto"/>
        <w:right w:val="none" w:sz="0" w:space="0" w:color="auto"/>
      </w:divBdr>
    </w:div>
    <w:div w:id="1252816418">
      <w:bodyDiv w:val="1"/>
      <w:marLeft w:val="0"/>
      <w:marRight w:val="0"/>
      <w:marTop w:val="0"/>
      <w:marBottom w:val="0"/>
      <w:divBdr>
        <w:top w:val="none" w:sz="0" w:space="0" w:color="auto"/>
        <w:left w:val="none" w:sz="0" w:space="0" w:color="auto"/>
        <w:bottom w:val="none" w:sz="0" w:space="0" w:color="auto"/>
        <w:right w:val="none" w:sz="0" w:space="0" w:color="auto"/>
      </w:divBdr>
    </w:div>
    <w:div w:id="1262761160">
      <w:bodyDiv w:val="1"/>
      <w:marLeft w:val="0"/>
      <w:marRight w:val="0"/>
      <w:marTop w:val="0"/>
      <w:marBottom w:val="0"/>
      <w:divBdr>
        <w:top w:val="none" w:sz="0" w:space="0" w:color="auto"/>
        <w:left w:val="none" w:sz="0" w:space="0" w:color="auto"/>
        <w:bottom w:val="none" w:sz="0" w:space="0" w:color="auto"/>
        <w:right w:val="none" w:sz="0" w:space="0" w:color="auto"/>
      </w:divBdr>
    </w:div>
    <w:div w:id="1435710717">
      <w:bodyDiv w:val="1"/>
      <w:marLeft w:val="0"/>
      <w:marRight w:val="0"/>
      <w:marTop w:val="0"/>
      <w:marBottom w:val="0"/>
      <w:divBdr>
        <w:top w:val="none" w:sz="0" w:space="0" w:color="auto"/>
        <w:left w:val="none" w:sz="0" w:space="0" w:color="auto"/>
        <w:bottom w:val="none" w:sz="0" w:space="0" w:color="auto"/>
        <w:right w:val="none" w:sz="0" w:space="0" w:color="auto"/>
      </w:divBdr>
    </w:div>
    <w:div w:id="1454516902">
      <w:bodyDiv w:val="1"/>
      <w:marLeft w:val="0"/>
      <w:marRight w:val="0"/>
      <w:marTop w:val="0"/>
      <w:marBottom w:val="0"/>
      <w:divBdr>
        <w:top w:val="none" w:sz="0" w:space="0" w:color="auto"/>
        <w:left w:val="none" w:sz="0" w:space="0" w:color="auto"/>
        <w:bottom w:val="none" w:sz="0" w:space="0" w:color="auto"/>
        <w:right w:val="none" w:sz="0" w:space="0" w:color="auto"/>
      </w:divBdr>
    </w:div>
    <w:div w:id="1460345670">
      <w:bodyDiv w:val="1"/>
      <w:marLeft w:val="0"/>
      <w:marRight w:val="0"/>
      <w:marTop w:val="0"/>
      <w:marBottom w:val="0"/>
      <w:divBdr>
        <w:top w:val="none" w:sz="0" w:space="0" w:color="auto"/>
        <w:left w:val="none" w:sz="0" w:space="0" w:color="auto"/>
        <w:bottom w:val="none" w:sz="0" w:space="0" w:color="auto"/>
        <w:right w:val="none" w:sz="0" w:space="0" w:color="auto"/>
      </w:divBdr>
    </w:div>
    <w:div w:id="1463965654">
      <w:bodyDiv w:val="1"/>
      <w:marLeft w:val="0"/>
      <w:marRight w:val="0"/>
      <w:marTop w:val="0"/>
      <w:marBottom w:val="0"/>
      <w:divBdr>
        <w:top w:val="none" w:sz="0" w:space="0" w:color="auto"/>
        <w:left w:val="none" w:sz="0" w:space="0" w:color="auto"/>
        <w:bottom w:val="none" w:sz="0" w:space="0" w:color="auto"/>
        <w:right w:val="none" w:sz="0" w:space="0" w:color="auto"/>
      </w:divBdr>
    </w:div>
    <w:div w:id="1471249174">
      <w:bodyDiv w:val="1"/>
      <w:marLeft w:val="0"/>
      <w:marRight w:val="0"/>
      <w:marTop w:val="0"/>
      <w:marBottom w:val="0"/>
      <w:divBdr>
        <w:top w:val="none" w:sz="0" w:space="0" w:color="auto"/>
        <w:left w:val="none" w:sz="0" w:space="0" w:color="auto"/>
        <w:bottom w:val="none" w:sz="0" w:space="0" w:color="auto"/>
        <w:right w:val="none" w:sz="0" w:space="0" w:color="auto"/>
      </w:divBdr>
    </w:div>
    <w:div w:id="1491630922">
      <w:bodyDiv w:val="1"/>
      <w:marLeft w:val="0"/>
      <w:marRight w:val="0"/>
      <w:marTop w:val="0"/>
      <w:marBottom w:val="0"/>
      <w:divBdr>
        <w:top w:val="none" w:sz="0" w:space="0" w:color="auto"/>
        <w:left w:val="none" w:sz="0" w:space="0" w:color="auto"/>
        <w:bottom w:val="none" w:sz="0" w:space="0" w:color="auto"/>
        <w:right w:val="none" w:sz="0" w:space="0" w:color="auto"/>
      </w:divBdr>
    </w:div>
    <w:div w:id="1536427109">
      <w:bodyDiv w:val="1"/>
      <w:marLeft w:val="0"/>
      <w:marRight w:val="0"/>
      <w:marTop w:val="0"/>
      <w:marBottom w:val="0"/>
      <w:divBdr>
        <w:top w:val="none" w:sz="0" w:space="0" w:color="auto"/>
        <w:left w:val="none" w:sz="0" w:space="0" w:color="auto"/>
        <w:bottom w:val="none" w:sz="0" w:space="0" w:color="auto"/>
        <w:right w:val="none" w:sz="0" w:space="0" w:color="auto"/>
      </w:divBdr>
    </w:div>
    <w:div w:id="1597589713">
      <w:bodyDiv w:val="1"/>
      <w:marLeft w:val="0"/>
      <w:marRight w:val="0"/>
      <w:marTop w:val="0"/>
      <w:marBottom w:val="0"/>
      <w:divBdr>
        <w:top w:val="none" w:sz="0" w:space="0" w:color="auto"/>
        <w:left w:val="none" w:sz="0" w:space="0" w:color="auto"/>
        <w:bottom w:val="none" w:sz="0" w:space="0" w:color="auto"/>
        <w:right w:val="none" w:sz="0" w:space="0" w:color="auto"/>
      </w:divBdr>
    </w:div>
    <w:div w:id="1767194391">
      <w:bodyDiv w:val="1"/>
      <w:marLeft w:val="0"/>
      <w:marRight w:val="0"/>
      <w:marTop w:val="0"/>
      <w:marBottom w:val="0"/>
      <w:divBdr>
        <w:top w:val="none" w:sz="0" w:space="0" w:color="auto"/>
        <w:left w:val="none" w:sz="0" w:space="0" w:color="auto"/>
        <w:bottom w:val="none" w:sz="0" w:space="0" w:color="auto"/>
        <w:right w:val="none" w:sz="0" w:space="0" w:color="auto"/>
      </w:divBdr>
    </w:div>
    <w:div w:id="1921744212">
      <w:bodyDiv w:val="1"/>
      <w:marLeft w:val="0"/>
      <w:marRight w:val="0"/>
      <w:marTop w:val="0"/>
      <w:marBottom w:val="0"/>
      <w:divBdr>
        <w:top w:val="none" w:sz="0" w:space="0" w:color="auto"/>
        <w:left w:val="none" w:sz="0" w:space="0" w:color="auto"/>
        <w:bottom w:val="none" w:sz="0" w:space="0" w:color="auto"/>
        <w:right w:val="none" w:sz="0" w:space="0" w:color="auto"/>
      </w:divBdr>
    </w:div>
    <w:div w:id="1931356304">
      <w:bodyDiv w:val="1"/>
      <w:marLeft w:val="0"/>
      <w:marRight w:val="0"/>
      <w:marTop w:val="0"/>
      <w:marBottom w:val="0"/>
      <w:divBdr>
        <w:top w:val="none" w:sz="0" w:space="0" w:color="auto"/>
        <w:left w:val="none" w:sz="0" w:space="0" w:color="auto"/>
        <w:bottom w:val="none" w:sz="0" w:space="0" w:color="auto"/>
        <w:right w:val="none" w:sz="0" w:space="0" w:color="auto"/>
      </w:divBdr>
    </w:div>
    <w:div w:id="2020958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96C78E67-64FE-4D26-AE47-23A3AC6F7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17</Pages>
  <Words>8782</Words>
  <Characters>50061</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Anvi Composers</Company>
  <LinksUpToDate>false</LinksUpToDate>
  <CharactersWithSpaces>58726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Unknown</dc:creator>
  <cp:keywords/>
  <dc:description/>
  <cp:lastModifiedBy>Geeta</cp:lastModifiedBy>
  <cp:revision>12</cp:revision>
  <cp:lastPrinted>2013-09-21T05:59:00Z</cp:lastPrinted>
  <dcterms:created xsi:type="dcterms:W3CDTF">2013-09-21T10:13:00Z</dcterms:created>
  <dcterms:modified xsi:type="dcterms:W3CDTF">2016-07-27T09:06:00Z</dcterms:modified>
</cp:coreProperties>
</file>