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51F" w:rsidRPr="0095129E" w:rsidRDefault="000D351F" w:rsidP="00FB5629">
      <w:pPr>
        <w:spacing w:line="276" w:lineRule="auto"/>
        <w:jc w:val="both"/>
        <w:rPr>
          <w:rFonts w:cs="Times New Roman"/>
          <w:b/>
          <w:color w:val="1A1A1A"/>
          <w:lang w:val="en-US"/>
        </w:rPr>
      </w:pPr>
      <w:bookmarkStart w:id="0" w:name="_GoBack"/>
      <w:bookmarkEnd w:id="0"/>
      <w:r w:rsidRPr="0095129E">
        <w:rPr>
          <w:rFonts w:eastAsia="Times New Roman" w:cs="Times New Roman"/>
          <w:b/>
          <w:shd w:val="clear" w:color="auto" w:fill="FFFFFF"/>
          <w:lang w:eastAsia="zh-CN"/>
        </w:rPr>
        <w:t xml:space="preserve">Chapter 2: </w:t>
      </w:r>
      <w:r w:rsidRPr="0095129E">
        <w:rPr>
          <w:rFonts w:cs="Times New Roman"/>
          <w:b/>
          <w:color w:val="1A1A1A"/>
          <w:lang w:val="en-US"/>
        </w:rPr>
        <w:t>Towards multicultural, mu</w:t>
      </w:r>
      <w:r w:rsidR="009A12DE">
        <w:rPr>
          <w:rFonts w:cs="Times New Roman"/>
          <w:b/>
          <w:color w:val="1A1A1A"/>
          <w:lang w:val="en-US"/>
        </w:rPr>
        <w:t>l</w:t>
      </w:r>
      <w:r w:rsidRPr="0095129E">
        <w:rPr>
          <w:rFonts w:cs="Times New Roman"/>
          <w:b/>
          <w:color w:val="1A1A1A"/>
          <w:lang w:val="en-US"/>
        </w:rPr>
        <w:t>ti-religious European societies? Schooling Turkish students in Britain and Germany</w:t>
      </w:r>
    </w:p>
    <w:p w:rsidR="000D351F" w:rsidRPr="00327E4E" w:rsidRDefault="000D351F" w:rsidP="00FB5629">
      <w:pPr>
        <w:spacing w:line="276" w:lineRule="auto"/>
        <w:jc w:val="both"/>
        <w:rPr>
          <w:rFonts w:eastAsia="Times New Roman" w:cs="Times New Roman"/>
          <w:b/>
          <w:i/>
          <w:shd w:val="clear" w:color="auto" w:fill="FFFFFF"/>
          <w:lang w:eastAsia="zh-CN"/>
        </w:rPr>
      </w:pPr>
    </w:p>
    <w:p w:rsidR="000D351F" w:rsidRPr="00327E4E" w:rsidRDefault="008632EB" w:rsidP="00FB5629">
      <w:pPr>
        <w:spacing w:line="276" w:lineRule="auto"/>
        <w:jc w:val="both"/>
        <w:rPr>
          <w:rFonts w:eastAsia="Times New Roman" w:cs="Times New Roman"/>
          <w:i/>
          <w:shd w:val="clear" w:color="auto" w:fill="FFFFFF"/>
          <w:lang w:eastAsia="zh-CN"/>
        </w:rPr>
      </w:pPr>
      <w:r w:rsidRPr="00327E4E">
        <w:rPr>
          <w:rFonts w:eastAsia="Times New Roman" w:cs="Times New Roman"/>
          <w:i/>
          <w:shd w:val="clear" w:color="auto" w:fill="FFFFFF"/>
          <w:lang w:eastAsia="zh-CN"/>
        </w:rPr>
        <w:t>Daniel Faas (Trinity</w:t>
      </w:r>
      <w:r w:rsidR="000D351F" w:rsidRPr="00327E4E">
        <w:rPr>
          <w:rFonts w:eastAsia="Times New Roman" w:cs="Times New Roman"/>
          <w:i/>
          <w:shd w:val="clear" w:color="auto" w:fill="FFFFFF"/>
          <w:lang w:eastAsia="zh-CN"/>
        </w:rPr>
        <w:t xml:space="preserve"> College Dublin, Ireland)</w:t>
      </w:r>
    </w:p>
    <w:p w:rsidR="008632EB" w:rsidRPr="0095129E" w:rsidRDefault="008632EB" w:rsidP="00FB5629">
      <w:pPr>
        <w:spacing w:line="276" w:lineRule="auto"/>
        <w:jc w:val="both"/>
        <w:rPr>
          <w:rFonts w:eastAsia="Times New Roman" w:cs="Times New Roman"/>
          <w:shd w:val="clear" w:color="auto" w:fill="FFFFFF"/>
          <w:lang w:eastAsia="zh-CN"/>
        </w:rPr>
      </w:pPr>
    </w:p>
    <w:p w:rsidR="000D351F" w:rsidRPr="0095129E" w:rsidRDefault="000D351F" w:rsidP="00FB5629">
      <w:pPr>
        <w:spacing w:line="276" w:lineRule="auto"/>
        <w:jc w:val="both"/>
        <w:rPr>
          <w:rFonts w:eastAsia="Times New Roman" w:cs="Times New Roman"/>
          <w:shd w:val="clear" w:color="auto" w:fill="FFFFFF"/>
          <w:lang w:eastAsia="zh-CN"/>
        </w:rPr>
      </w:pPr>
    </w:p>
    <w:p w:rsidR="008632EB" w:rsidRDefault="0095129E" w:rsidP="00FB5629">
      <w:pPr>
        <w:spacing w:line="276" w:lineRule="auto"/>
        <w:jc w:val="both"/>
        <w:rPr>
          <w:rFonts w:eastAsia="Calibri" w:cs="Times New Roman"/>
          <w:b/>
        </w:rPr>
      </w:pPr>
      <w:r>
        <w:rPr>
          <w:rFonts w:eastAsia="Calibri" w:cs="Times New Roman"/>
          <w:b/>
        </w:rPr>
        <w:t>Introduction</w:t>
      </w:r>
    </w:p>
    <w:p w:rsidR="0095129E" w:rsidRPr="0095129E" w:rsidRDefault="0095129E" w:rsidP="00FB5629">
      <w:pPr>
        <w:spacing w:line="276" w:lineRule="auto"/>
        <w:jc w:val="both"/>
        <w:rPr>
          <w:rFonts w:eastAsia="Calibri" w:cs="Times New Roman"/>
          <w:b/>
        </w:rPr>
      </w:pPr>
    </w:p>
    <w:p w:rsidR="00F21AB6" w:rsidRPr="00F21AB6" w:rsidRDefault="000D351F" w:rsidP="00F21AB6">
      <w:pPr>
        <w:spacing w:line="276" w:lineRule="auto"/>
        <w:jc w:val="both"/>
        <w:rPr>
          <w:rFonts w:eastAsia="Calibri" w:cs="Times New Roman"/>
          <w:color w:val="000000"/>
          <w:lang w:val="en-US" w:eastAsia="de-DE"/>
        </w:rPr>
      </w:pPr>
      <w:r w:rsidRPr="0095129E">
        <w:rPr>
          <w:rFonts w:eastAsia="Calibri" w:cs="Times New Roman"/>
        </w:rPr>
        <w:t>Processes of European integration, globalization and migration are currently challenging national identities and c</w:t>
      </w:r>
      <w:r w:rsidR="007B0EFB">
        <w:rPr>
          <w:rFonts w:eastAsia="Calibri" w:cs="Times New Roman"/>
        </w:rPr>
        <w:t>hanging education across Europe.</w:t>
      </w:r>
      <w:r w:rsidRPr="0095129E">
        <w:rPr>
          <w:rFonts w:eastAsia="Calibri" w:cs="Times New Roman"/>
        </w:rPr>
        <w:t xml:space="preserve"> </w:t>
      </w:r>
      <w:r w:rsidRPr="0095129E">
        <w:rPr>
          <w:rFonts w:eastAsia="Calibri" w:cs="Times New Roman"/>
          <w:lang w:val="en-US" w:eastAsia="en-GB"/>
        </w:rPr>
        <w:t>Politicians and academics have been debating intensively the reasons underlying tensions between national majorities and Muslim minorities across a range of European societies and what should</w:t>
      </w:r>
      <w:r w:rsidRPr="0095129E">
        <w:rPr>
          <w:rFonts w:eastAsia="Calibri" w:cs="Times New Roman"/>
          <w:lang w:val="en-US"/>
        </w:rPr>
        <w:t xml:space="preserve"> </w:t>
      </w:r>
      <w:r w:rsidRPr="0095129E">
        <w:rPr>
          <w:rFonts w:eastAsia="Calibri" w:cs="Times New Roman"/>
          <w:lang w:val="en-US" w:eastAsia="en-GB"/>
        </w:rPr>
        <w:t>be done to develop and promote civic cohesi</w:t>
      </w:r>
      <w:r w:rsidR="00761C6B">
        <w:rPr>
          <w:rFonts w:eastAsia="Calibri" w:cs="Times New Roman"/>
          <w:lang w:val="en-US" w:eastAsia="en-GB"/>
        </w:rPr>
        <w:t>on models in European societies (</w:t>
      </w:r>
      <w:r w:rsidR="007B0EFB">
        <w:rPr>
          <w:rFonts w:eastAsia="Calibri" w:cs="Times New Roman"/>
          <w:lang w:val="en-US" w:eastAsia="en-GB"/>
        </w:rPr>
        <w:t xml:space="preserve">Faas 2013, </w:t>
      </w:r>
      <w:r w:rsidR="00761C6B">
        <w:rPr>
          <w:rFonts w:eastAsia="Calibri" w:cs="Times New Roman"/>
          <w:lang w:val="en-US" w:eastAsia="en-GB"/>
        </w:rPr>
        <w:t xml:space="preserve">Triandafyllidou 2010). </w:t>
      </w:r>
      <w:r w:rsidRPr="0095129E">
        <w:rPr>
          <w:rFonts w:eastAsia="Calibri" w:cs="Times New Roman"/>
          <w:color w:val="000000"/>
          <w:lang w:val="en-US" w:eastAsia="de-DE"/>
        </w:rPr>
        <w:t>This chapter sheds light on the educational experiences of Turkish Muslim students in Germany and Britain. Drawing on mainly qualitative data, it argues that when the concept of Europe is allied to multiculturalism, there is the possibility of including minority ethnic groups like the Turkish Muslims and giving them the opportunity of relating to the European project and identity in a positive way. If, however, Europe is framed as a white Christian concept, then Turkish Muslim students will struggle to relate positively to Europe as a p</w:t>
      </w:r>
      <w:r w:rsidR="00AC2552">
        <w:rPr>
          <w:rFonts w:eastAsia="Calibri" w:cs="Times New Roman"/>
          <w:color w:val="000000"/>
          <w:lang w:val="en-US" w:eastAsia="de-DE"/>
        </w:rPr>
        <w:t xml:space="preserve">olitical identity. The chapter </w:t>
      </w:r>
      <w:r w:rsidR="00171B9A" w:rsidRPr="0095129E">
        <w:rPr>
          <w:rFonts w:eastAsia="Calibri" w:cs="Times New Roman"/>
          <w:color w:val="000000"/>
          <w:lang w:val="en-US" w:eastAsia="de-DE"/>
        </w:rPr>
        <w:t>theorizes</w:t>
      </w:r>
      <w:r w:rsidRPr="0095129E">
        <w:rPr>
          <w:rFonts w:eastAsia="Calibri" w:cs="Times New Roman"/>
          <w:color w:val="000000"/>
          <w:lang w:val="en-US" w:eastAsia="de-DE"/>
        </w:rPr>
        <w:t xml:space="preserve"> th</w:t>
      </w:r>
      <w:r w:rsidR="00AC2552">
        <w:rPr>
          <w:rFonts w:eastAsia="Calibri" w:cs="Times New Roman"/>
          <w:color w:val="000000"/>
          <w:lang w:val="en-US" w:eastAsia="de-DE"/>
        </w:rPr>
        <w:t xml:space="preserve">e education of Muslim students in European </w:t>
      </w:r>
      <w:r w:rsidR="00AC2552" w:rsidRPr="00F21AB6">
        <w:rPr>
          <w:rFonts w:eastAsia="Calibri" w:cs="Times New Roman"/>
          <w:color w:val="000000"/>
          <w:lang w:val="en-US" w:eastAsia="de-DE"/>
        </w:rPr>
        <w:t xml:space="preserve">societies and, in so doing, it </w:t>
      </w:r>
      <w:r w:rsidRPr="00F21AB6">
        <w:rPr>
          <w:rFonts w:eastAsia="Calibri" w:cs="Times New Roman"/>
          <w:color w:val="000000"/>
          <w:lang w:val="en-US" w:eastAsia="de-DE"/>
        </w:rPr>
        <w:t xml:space="preserve">contributes to ongoing academic and political debates about the challenges of constructing and promoting inclusive, multi-religious models of Europe and the nation-state, addressing the issue of </w:t>
      </w:r>
      <w:proofErr w:type="spellStart"/>
      <w:r w:rsidRPr="00F21AB6">
        <w:rPr>
          <w:rFonts w:eastAsia="Calibri" w:cs="Times New Roman"/>
          <w:color w:val="000000"/>
          <w:lang w:val="en-US" w:eastAsia="de-DE"/>
        </w:rPr>
        <w:t>marginalised</w:t>
      </w:r>
      <w:proofErr w:type="spellEnd"/>
      <w:r w:rsidRPr="00F21AB6">
        <w:rPr>
          <w:rFonts w:eastAsia="Calibri" w:cs="Times New Roman"/>
          <w:color w:val="000000"/>
          <w:lang w:val="en-US" w:eastAsia="de-DE"/>
        </w:rPr>
        <w:t xml:space="preserve"> Muslim communities and promoting multicultural alongside traditional European and national values.</w:t>
      </w:r>
    </w:p>
    <w:p w:rsidR="00F21AB6" w:rsidRPr="00F21AB6" w:rsidRDefault="00F21AB6" w:rsidP="00F21AB6">
      <w:pPr>
        <w:spacing w:line="276" w:lineRule="auto"/>
        <w:jc w:val="both"/>
        <w:rPr>
          <w:rFonts w:eastAsia="Calibri" w:cs="Times New Roman"/>
          <w:color w:val="000000"/>
          <w:lang w:val="en-US" w:eastAsia="de-DE"/>
        </w:rPr>
      </w:pPr>
    </w:p>
    <w:p w:rsidR="00F21AB6" w:rsidRPr="00F21AB6" w:rsidRDefault="00F21AB6" w:rsidP="00F21AB6">
      <w:pPr>
        <w:spacing w:line="276" w:lineRule="auto"/>
        <w:jc w:val="both"/>
        <w:rPr>
          <w:rFonts w:eastAsia="Calibri" w:cs="Times New Roman"/>
          <w:color w:val="000000"/>
          <w:lang w:val="en-US" w:eastAsia="de-DE"/>
        </w:rPr>
      </w:pPr>
      <w:r w:rsidRPr="00F21AB6">
        <w:rPr>
          <w:rFonts w:eastAsiaTheme="minorHAnsi" w:cs="TimesNewRomanPS"/>
          <w:lang w:val="en-IE"/>
        </w:rPr>
        <w:t>The question of Muslim integration is interesting in the current</w:t>
      </w:r>
      <w:r w:rsidRPr="00F21AB6">
        <w:rPr>
          <w:rFonts w:eastAsia="Calibri" w:cs="Times New Roman"/>
          <w:color w:val="000000"/>
          <w:lang w:val="en-US" w:eastAsia="de-DE"/>
        </w:rPr>
        <w:t xml:space="preserve"> </w:t>
      </w:r>
      <w:r w:rsidRPr="00F21AB6">
        <w:rPr>
          <w:rFonts w:eastAsiaTheme="minorHAnsi" w:cs="TimesNewRomanPS"/>
          <w:lang w:val="en-IE"/>
        </w:rPr>
        <w:t xml:space="preserve">European integration process. Old and new </w:t>
      </w:r>
      <w:r>
        <w:rPr>
          <w:rFonts w:eastAsiaTheme="minorHAnsi" w:cs="TimesNewRomanPS"/>
          <w:lang w:val="en-IE"/>
        </w:rPr>
        <w:t xml:space="preserve">European Union </w:t>
      </w:r>
      <w:r w:rsidRPr="00F21AB6">
        <w:rPr>
          <w:rFonts w:eastAsiaTheme="minorHAnsi" w:cs="TimesNewRomanPS"/>
          <w:lang w:val="en-IE"/>
        </w:rPr>
        <w:t>member states strive to accept diversity</w:t>
      </w:r>
      <w:r w:rsidRPr="00F21AB6">
        <w:rPr>
          <w:rFonts w:eastAsia="Calibri" w:cs="Times New Roman"/>
          <w:color w:val="000000"/>
          <w:lang w:val="en-US" w:eastAsia="de-DE"/>
        </w:rPr>
        <w:t xml:space="preserve"> </w:t>
      </w:r>
      <w:r w:rsidRPr="00F21AB6">
        <w:rPr>
          <w:rFonts w:eastAsiaTheme="minorHAnsi" w:cs="TimesNewRomanPS"/>
          <w:lang w:val="en-IE"/>
        </w:rPr>
        <w:t>within Europe as well as to define their geopolitical and cultural position within</w:t>
      </w:r>
      <w:r w:rsidRPr="00F21AB6">
        <w:rPr>
          <w:rFonts w:eastAsia="Calibri" w:cs="Times New Roman"/>
          <w:color w:val="000000"/>
          <w:lang w:val="en-US" w:eastAsia="de-DE"/>
        </w:rPr>
        <w:t xml:space="preserve"> </w:t>
      </w:r>
      <w:r w:rsidRPr="00F21AB6">
        <w:rPr>
          <w:rFonts w:eastAsiaTheme="minorHAnsi" w:cs="TimesNewRomanPS"/>
          <w:lang w:val="en-IE"/>
        </w:rPr>
        <w:t>the ever enlarging European Union. National identities are under pressure by the</w:t>
      </w:r>
      <w:r w:rsidRPr="00F21AB6">
        <w:rPr>
          <w:rFonts w:eastAsia="Calibri" w:cs="Times New Roman"/>
          <w:color w:val="000000"/>
          <w:lang w:val="en-US" w:eastAsia="de-DE"/>
        </w:rPr>
        <w:t xml:space="preserve"> </w:t>
      </w:r>
      <w:r w:rsidRPr="00F21AB6">
        <w:rPr>
          <w:rFonts w:eastAsiaTheme="minorHAnsi" w:cs="TimesNewRomanPS"/>
          <w:lang w:val="en-IE"/>
        </w:rPr>
        <w:t>Europeanization process – especially the former communist countries that joined</w:t>
      </w:r>
      <w:r w:rsidRPr="00F21AB6">
        <w:rPr>
          <w:rFonts w:eastAsia="Calibri" w:cs="Times New Roman"/>
          <w:color w:val="000000"/>
          <w:lang w:val="en-US" w:eastAsia="de-DE"/>
        </w:rPr>
        <w:t xml:space="preserve"> </w:t>
      </w:r>
      <w:r>
        <w:rPr>
          <w:rFonts w:eastAsiaTheme="minorHAnsi" w:cs="TimesNewRomanPS"/>
          <w:lang w:val="en-IE"/>
        </w:rPr>
        <w:t>the European Union</w:t>
      </w:r>
      <w:r w:rsidRPr="00F21AB6">
        <w:rPr>
          <w:rFonts w:eastAsiaTheme="minorHAnsi" w:cs="TimesNewRomanPS"/>
          <w:lang w:val="en-IE"/>
        </w:rPr>
        <w:t xml:space="preserve"> in 2004 and 2007 (</w:t>
      </w:r>
      <w:r>
        <w:rPr>
          <w:rFonts w:eastAsiaTheme="minorHAnsi" w:cs="TimesNewRomanPS"/>
          <w:lang w:val="en-IE"/>
        </w:rPr>
        <w:t xml:space="preserve">see </w:t>
      </w:r>
      <w:r w:rsidRPr="00F21AB6">
        <w:rPr>
          <w:rFonts w:eastAsiaTheme="minorHAnsi" w:cs="TimesNewRomanPS"/>
          <w:lang w:val="en-IE"/>
        </w:rPr>
        <w:t>Kuus 2004). The</w:t>
      </w:r>
      <w:r w:rsidRPr="00F21AB6">
        <w:rPr>
          <w:rFonts w:eastAsia="Calibri" w:cs="Times New Roman"/>
          <w:color w:val="000000"/>
          <w:lang w:val="en-US" w:eastAsia="de-DE"/>
        </w:rPr>
        <w:t xml:space="preserve"> </w:t>
      </w:r>
      <w:r w:rsidRPr="00F21AB6">
        <w:rPr>
          <w:rFonts w:eastAsiaTheme="minorHAnsi" w:cs="TimesNewRomanPS"/>
          <w:lang w:val="en-IE"/>
        </w:rPr>
        <w:t>question of Turkey’</w:t>
      </w:r>
      <w:r>
        <w:rPr>
          <w:rFonts w:eastAsiaTheme="minorHAnsi" w:cs="TimesNewRomanPS"/>
          <w:lang w:val="en-IE"/>
        </w:rPr>
        <w:t>s accession into the European Union has given rise to new</w:t>
      </w:r>
      <w:r w:rsidRPr="00F21AB6">
        <w:rPr>
          <w:rFonts w:eastAsiaTheme="minorHAnsi" w:cs="TimesNewRomanPS"/>
          <w:lang w:val="en-IE"/>
        </w:rPr>
        <w:t xml:space="preserve"> debates about</w:t>
      </w:r>
      <w:r w:rsidRPr="00F21AB6">
        <w:rPr>
          <w:rFonts w:eastAsia="Calibri" w:cs="Times New Roman"/>
          <w:color w:val="000000"/>
          <w:lang w:val="en-US" w:eastAsia="de-DE"/>
        </w:rPr>
        <w:t xml:space="preserve"> </w:t>
      </w:r>
      <w:r w:rsidRPr="00F21AB6">
        <w:rPr>
          <w:rFonts w:eastAsiaTheme="minorHAnsi" w:cs="TimesNewRomanPS"/>
          <w:lang w:val="en-IE"/>
        </w:rPr>
        <w:t>the Christian (or not) roots of Europe, about the compatibility of a predominantly</w:t>
      </w:r>
      <w:r w:rsidRPr="00F21AB6">
        <w:rPr>
          <w:rFonts w:eastAsia="Calibri" w:cs="Times New Roman"/>
          <w:color w:val="000000"/>
          <w:lang w:val="en-US" w:eastAsia="de-DE"/>
        </w:rPr>
        <w:t xml:space="preserve"> </w:t>
      </w:r>
      <w:r w:rsidRPr="00F21AB6">
        <w:rPr>
          <w:rFonts w:eastAsiaTheme="minorHAnsi" w:cs="TimesNewRomanPS"/>
          <w:lang w:val="en-IE"/>
        </w:rPr>
        <w:t>Muslim, albei</w:t>
      </w:r>
      <w:r>
        <w:rPr>
          <w:rFonts w:eastAsiaTheme="minorHAnsi" w:cs="TimesNewRomanPS"/>
          <w:lang w:val="en-IE"/>
        </w:rPr>
        <w:t>t secular, country within the European Union</w:t>
      </w:r>
      <w:r w:rsidRPr="00F21AB6">
        <w:rPr>
          <w:rFonts w:eastAsiaTheme="minorHAnsi" w:cs="TimesNewRomanPS"/>
          <w:lang w:val="en-IE"/>
        </w:rPr>
        <w:t>, and about the borders of Europe</w:t>
      </w:r>
      <w:r w:rsidRPr="00F21AB6">
        <w:rPr>
          <w:rFonts w:eastAsia="Calibri" w:cs="Times New Roman"/>
          <w:color w:val="000000"/>
          <w:lang w:val="en-US" w:eastAsia="de-DE"/>
        </w:rPr>
        <w:t xml:space="preserve"> </w:t>
      </w:r>
      <w:r w:rsidRPr="00F21AB6">
        <w:rPr>
          <w:rFonts w:eastAsiaTheme="minorHAnsi" w:cs="TimesNewRomanPS"/>
          <w:lang w:val="en-IE"/>
        </w:rPr>
        <w:t>– whe</w:t>
      </w:r>
      <w:r>
        <w:rPr>
          <w:rFonts w:eastAsiaTheme="minorHAnsi" w:cs="TimesNewRomanPS"/>
          <w:lang w:val="en-IE"/>
        </w:rPr>
        <w:t xml:space="preserve">re does Europe end effectively </w:t>
      </w:r>
      <w:r w:rsidRPr="00F21AB6">
        <w:rPr>
          <w:rFonts w:eastAsiaTheme="minorHAnsi" w:cs="TimesNewRomanPS"/>
          <w:lang w:val="en-IE"/>
        </w:rPr>
        <w:t>(</w:t>
      </w:r>
      <w:r>
        <w:rPr>
          <w:rFonts w:eastAsiaTheme="minorHAnsi" w:cs="TimesNewRomanPS"/>
          <w:lang w:val="en-IE"/>
        </w:rPr>
        <w:t xml:space="preserve">for more on this see </w:t>
      </w:r>
      <w:r w:rsidRPr="00F21AB6">
        <w:rPr>
          <w:rFonts w:eastAsiaTheme="minorHAnsi" w:cs="TimesNewRomanPS"/>
          <w:lang w:val="en-IE"/>
        </w:rPr>
        <w:t>Triandafyllidou and Gropas, 2015)</w:t>
      </w:r>
      <w:r>
        <w:rPr>
          <w:rFonts w:eastAsiaTheme="minorHAnsi" w:cs="TimesNewRomanPS"/>
          <w:lang w:val="en-IE"/>
        </w:rPr>
        <w:t>?</w:t>
      </w:r>
      <w:r w:rsidRPr="00F21AB6">
        <w:rPr>
          <w:rFonts w:eastAsiaTheme="minorHAnsi" w:cs="TimesNewRomanPS"/>
          <w:lang w:val="en-IE"/>
        </w:rPr>
        <w:t xml:space="preserve"> In this process of identity negotiation and</w:t>
      </w:r>
      <w:r>
        <w:rPr>
          <w:rFonts w:eastAsia="Calibri" w:cs="Times New Roman"/>
          <w:color w:val="000000"/>
          <w:lang w:val="en-US" w:eastAsia="de-DE"/>
        </w:rPr>
        <w:t xml:space="preserve"> </w:t>
      </w:r>
      <w:r w:rsidRPr="00F21AB6">
        <w:rPr>
          <w:rFonts w:eastAsiaTheme="minorHAnsi" w:cs="TimesNewRomanPS"/>
          <w:lang w:val="en-IE"/>
        </w:rPr>
        <w:t>geopoliti</w:t>
      </w:r>
      <w:r>
        <w:rPr>
          <w:rFonts w:eastAsiaTheme="minorHAnsi" w:cs="TimesNewRomanPS"/>
          <w:lang w:val="en-IE"/>
        </w:rPr>
        <w:t>cal reorganization within the European Union</w:t>
      </w:r>
      <w:r w:rsidRPr="00F21AB6">
        <w:rPr>
          <w:rFonts w:eastAsiaTheme="minorHAnsi" w:cs="TimesNewRomanPS"/>
          <w:lang w:val="en-IE"/>
        </w:rPr>
        <w:t>, the challenge of Islam comes as one</w:t>
      </w:r>
      <w:r>
        <w:rPr>
          <w:rFonts w:eastAsia="Calibri" w:cs="Times New Roman"/>
          <w:color w:val="000000"/>
          <w:lang w:val="en-US" w:eastAsia="de-DE"/>
        </w:rPr>
        <w:t xml:space="preserve"> </w:t>
      </w:r>
      <w:r w:rsidRPr="00F21AB6">
        <w:rPr>
          <w:rFonts w:eastAsiaTheme="minorHAnsi" w:cs="TimesNewRomanPS"/>
          <w:lang w:val="en-IE"/>
        </w:rPr>
        <w:t>more complexity in the management of diversity in Europe, which, if anything,</w:t>
      </w:r>
      <w:r>
        <w:rPr>
          <w:rFonts w:eastAsia="Calibri" w:cs="Times New Roman"/>
          <w:color w:val="000000"/>
          <w:lang w:val="en-US" w:eastAsia="de-DE"/>
        </w:rPr>
        <w:t xml:space="preserve"> </w:t>
      </w:r>
      <w:r w:rsidRPr="00F21AB6">
        <w:rPr>
          <w:rFonts w:eastAsiaTheme="minorHAnsi" w:cs="TimesNewRomanPS"/>
          <w:lang w:val="en-IE"/>
        </w:rPr>
        <w:t>is less desir</w:t>
      </w:r>
      <w:r>
        <w:rPr>
          <w:rFonts w:eastAsiaTheme="minorHAnsi" w:cs="TimesNewRomanPS"/>
          <w:lang w:val="en-IE"/>
        </w:rPr>
        <w:t>able and more alien than intra-</w:t>
      </w:r>
      <w:r w:rsidRPr="00F21AB6">
        <w:rPr>
          <w:rFonts w:eastAsiaTheme="minorHAnsi" w:cs="TimesNewRomanPS"/>
          <w:lang w:val="en-IE"/>
        </w:rPr>
        <w:t>Eur</w:t>
      </w:r>
      <w:r>
        <w:rPr>
          <w:rFonts w:eastAsiaTheme="minorHAnsi" w:cs="TimesNewRomanPS"/>
          <w:lang w:val="en-IE"/>
        </w:rPr>
        <w:t>opean diversity. Although the European Union</w:t>
      </w:r>
      <w:r>
        <w:rPr>
          <w:rFonts w:eastAsia="Calibri" w:cs="Times New Roman"/>
          <w:color w:val="000000"/>
          <w:lang w:val="en-US" w:eastAsia="de-DE"/>
        </w:rPr>
        <w:t xml:space="preserve"> </w:t>
      </w:r>
      <w:r w:rsidRPr="00F21AB6">
        <w:rPr>
          <w:rFonts w:eastAsiaTheme="minorHAnsi" w:cs="TimesNewRomanPS"/>
          <w:lang w:val="en-IE"/>
        </w:rPr>
        <w:t>indirectly, and sometimes even directly, supports minority protection and combats</w:t>
      </w:r>
      <w:r>
        <w:rPr>
          <w:rFonts w:eastAsia="Calibri" w:cs="Times New Roman"/>
          <w:color w:val="000000"/>
          <w:lang w:val="en-US" w:eastAsia="de-DE"/>
        </w:rPr>
        <w:t xml:space="preserve"> </w:t>
      </w:r>
      <w:r w:rsidRPr="00F21AB6">
        <w:rPr>
          <w:rFonts w:eastAsiaTheme="minorHAnsi" w:cs="TimesNewRomanPS"/>
          <w:lang w:val="en-IE"/>
        </w:rPr>
        <w:t>discrimination, the overall Europeanization process has certainly not made the</w:t>
      </w:r>
      <w:r>
        <w:rPr>
          <w:rFonts w:eastAsia="Calibri" w:cs="Times New Roman"/>
          <w:color w:val="000000"/>
          <w:lang w:val="en-US" w:eastAsia="de-DE"/>
        </w:rPr>
        <w:t xml:space="preserve"> </w:t>
      </w:r>
      <w:r w:rsidRPr="00F21AB6">
        <w:rPr>
          <w:rFonts w:eastAsiaTheme="minorHAnsi" w:cs="TimesNewRomanPS"/>
          <w:lang w:val="en-IE"/>
        </w:rPr>
        <w:t>integration of Muslims in specific member states any simpler. On the contrary,</w:t>
      </w:r>
      <w:r>
        <w:rPr>
          <w:rFonts w:eastAsia="Calibri" w:cs="Times New Roman"/>
          <w:color w:val="000000"/>
          <w:lang w:val="en-US" w:eastAsia="de-DE"/>
        </w:rPr>
        <w:t xml:space="preserve"> </w:t>
      </w:r>
      <w:r>
        <w:rPr>
          <w:rFonts w:eastAsiaTheme="minorHAnsi" w:cs="TimesNewRomanPS"/>
          <w:lang w:val="en-IE"/>
        </w:rPr>
        <w:t>long-</w:t>
      </w:r>
      <w:r w:rsidRPr="00F21AB6">
        <w:rPr>
          <w:rFonts w:eastAsiaTheme="minorHAnsi" w:cs="TimesNewRomanPS"/>
          <w:lang w:val="en-IE"/>
        </w:rPr>
        <w:t xml:space="preserve">term Muslim residents fully integrated in </w:t>
      </w:r>
      <w:r w:rsidRPr="00F21AB6">
        <w:rPr>
          <w:rFonts w:eastAsiaTheme="minorHAnsi" w:cs="TimesNewRomanPS"/>
          <w:lang w:val="en-IE"/>
        </w:rPr>
        <w:lastRenderedPageBreak/>
        <w:t>their country of settlement discover</w:t>
      </w:r>
      <w:r>
        <w:rPr>
          <w:rFonts w:eastAsia="Calibri" w:cs="Times New Roman"/>
          <w:color w:val="000000"/>
          <w:lang w:val="en-US" w:eastAsia="de-DE"/>
        </w:rPr>
        <w:t xml:space="preserve"> </w:t>
      </w:r>
      <w:r w:rsidRPr="00F21AB6">
        <w:rPr>
          <w:rFonts w:eastAsiaTheme="minorHAnsi" w:cs="TimesNewRomanPS"/>
          <w:lang w:val="en-IE"/>
        </w:rPr>
        <w:t>they are s</w:t>
      </w:r>
      <w:r>
        <w:rPr>
          <w:rFonts w:eastAsiaTheme="minorHAnsi" w:cs="TimesNewRomanPS"/>
          <w:lang w:val="en-IE"/>
        </w:rPr>
        <w:t>ometimes at a disadvantage in European Union</w:t>
      </w:r>
      <w:r w:rsidRPr="00F21AB6">
        <w:rPr>
          <w:rFonts w:eastAsiaTheme="minorHAnsi" w:cs="TimesNewRomanPS"/>
          <w:lang w:val="en-IE"/>
        </w:rPr>
        <w:t xml:space="preserve"> member states compared with other</w:t>
      </w:r>
      <w:r>
        <w:rPr>
          <w:rFonts w:eastAsia="Calibri" w:cs="Times New Roman"/>
          <w:color w:val="000000"/>
          <w:lang w:val="en-US" w:eastAsia="de-DE"/>
        </w:rPr>
        <w:t xml:space="preserve"> </w:t>
      </w:r>
      <w:r w:rsidRPr="00F21AB6">
        <w:rPr>
          <w:rFonts w:eastAsiaTheme="minorHAnsi" w:cs="TimesNewRomanPS"/>
          <w:lang w:val="en-IE"/>
        </w:rPr>
        <w:t>newcomers who gain European citizenship.</w:t>
      </w:r>
      <w:r>
        <w:rPr>
          <w:rFonts w:eastAsiaTheme="minorHAnsi" w:cs="TimesNewRomanPS"/>
          <w:lang w:val="en-IE"/>
        </w:rPr>
        <w:t xml:space="preserve"> These debates are also played out in schooling systems across Europe that are facing challenges of managing increasing migration-related cultural and religious diversity. </w:t>
      </w:r>
    </w:p>
    <w:p w:rsidR="008632EB" w:rsidRPr="0095129E" w:rsidRDefault="008632EB" w:rsidP="00FB5629">
      <w:pPr>
        <w:spacing w:line="276" w:lineRule="auto"/>
        <w:jc w:val="both"/>
        <w:rPr>
          <w:rFonts w:eastAsia="Calibri" w:cs="Times New Roman"/>
          <w:color w:val="000000"/>
          <w:lang w:val="en-US" w:eastAsia="de-DE"/>
        </w:rPr>
      </w:pPr>
    </w:p>
    <w:p w:rsidR="0095129E" w:rsidRDefault="00B77DBE" w:rsidP="00FB5629">
      <w:pPr>
        <w:spacing w:line="276" w:lineRule="auto"/>
        <w:jc w:val="both"/>
        <w:rPr>
          <w:rFonts w:eastAsia="Times New Roman" w:cs="Times New Roman"/>
        </w:rPr>
      </w:pPr>
      <w:r w:rsidRPr="0095129E">
        <w:rPr>
          <w:bCs/>
        </w:rPr>
        <w:t>Germany has the largest Muslim population (3.8 to 4.3 million, nearly half of whom have German citizenship) in Western Europe after France, being home to around 2.6 million Turkish economic migrants, mostly Sunnis, from an avowedly secular country which has experience with democratic norms and has been in European Union membership negotiations since 2005.</w:t>
      </w:r>
      <w:r w:rsidRPr="0095129E">
        <w:rPr>
          <w:rFonts w:eastAsia="Calibri" w:cs="Times New Roman"/>
          <w:color w:val="000000"/>
          <w:lang w:val="en-US" w:eastAsia="de-DE"/>
        </w:rPr>
        <w:t xml:space="preserve"> </w:t>
      </w:r>
      <w:r w:rsidRPr="0095129E">
        <w:rPr>
          <w:bCs/>
        </w:rPr>
        <w:t xml:space="preserve">Unlike in Britain where Pakistani and Bangladeshi (Sunni) communities, and men in particular, tend to define their identities along religious lines (Archer 2003), </w:t>
      </w:r>
      <w:r w:rsidR="00C62218">
        <w:rPr>
          <w:bCs/>
        </w:rPr>
        <w:t>‘</w:t>
      </w:r>
      <w:proofErr w:type="spellStart"/>
      <w:r w:rsidRPr="0095129E">
        <w:rPr>
          <w:bCs/>
        </w:rPr>
        <w:t>Muslimness</w:t>
      </w:r>
      <w:proofErr w:type="spellEnd"/>
      <w:r w:rsidR="009D7074">
        <w:rPr>
          <w:bCs/>
        </w:rPr>
        <w:t>’</w:t>
      </w:r>
      <w:r w:rsidRPr="0095129E">
        <w:rPr>
          <w:bCs/>
        </w:rPr>
        <w:t xml:space="preserve"> does not figure prominently in the multidimensional hybrid identities of either young Turks in Germany or Britain (Faas 2</w:t>
      </w:r>
      <w:r w:rsidR="00534A85" w:rsidRPr="0095129E">
        <w:rPr>
          <w:bCs/>
        </w:rPr>
        <w:t>009,</w:t>
      </w:r>
      <w:r w:rsidRPr="0095129E">
        <w:rPr>
          <w:bCs/>
        </w:rPr>
        <w:t xml:space="preserve"> 2010). </w:t>
      </w:r>
      <w:r w:rsidR="00233F24" w:rsidRPr="0095129E">
        <w:rPr>
          <w:rFonts w:eastAsia="Times New Roman" w:cs="Times New Roman"/>
        </w:rPr>
        <w:t xml:space="preserve">Germany’s 2.4 million Turks (almost 500,000 Turkish students in German schools in 2001/02) form the country’s largest minority </w:t>
      </w:r>
      <w:r w:rsidR="0091730C" w:rsidRPr="0095129E">
        <w:rPr>
          <w:rFonts w:eastAsia="Times New Roman" w:cs="Times New Roman"/>
        </w:rPr>
        <w:t>ethnic community</w:t>
      </w:r>
      <w:r w:rsidR="00233F24" w:rsidRPr="0095129E">
        <w:rPr>
          <w:rFonts w:eastAsia="Times New Roman" w:cs="Times New Roman"/>
        </w:rPr>
        <w:t xml:space="preserve">, and in </w:t>
      </w:r>
      <w:r w:rsidR="00031552" w:rsidRPr="0095129E">
        <w:rPr>
          <w:rFonts w:eastAsia="Times New Roman" w:cs="Times New Roman"/>
        </w:rPr>
        <w:t>Britain</w:t>
      </w:r>
      <w:r w:rsidR="00233F24" w:rsidRPr="0095129E">
        <w:rPr>
          <w:rFonts w:eastAsia="Times New Roman" w:cs="Times New Roman"/>
        </w:rPr>
        <w:t>, the Turkish community comprises around 200,000 people and is thus one of the small</w:t>
      </w:r>
      <w:r w:rsidR="0091730C" w:rsidRPr="0095129E">
        <w:rPr>
          <w:rFonts w:eastAsia="Times New Roman" w:cs="Times New Roman"/>
        </w:rPr>
        <w:t>er minority ethnic communities</w:t>
      </w:r>
      <w:r w:rsidR="00233F24" w:rsidRPr="0095129E">
        <w:rPr>
          <w:rFonts w:eastAsia="Times New Roman" w:cs="Times New Roman"/>
        </w:rPr>
        <w:t xml:space="preserve">. </w:t>
      </w:r>
      <w:r w:rsidR="00031552" w:rsidRPr="0095129E">
        <w:rPr>
          <w:rFonts w:eastAsia="Times New Roman" w:cs="Times New Roman"/>
        </w:rPr>
        <w:t xml:space="preserve">The Turkish community is relatively under-researched and disadvantaged. For example, </w:t>
      </w:r>
      <w:r w:rsidR="00031552" w:rsidRPr="0095129E">
        <w:rPr>
          <w:rFonts w:eastAsiaTheme="minorHAnsi" w:cs="AdvEHR"/>
          <w:lang w:val="en-IE"/>
        </w:rPr>
        <w:t>Enneli, Modood and Bradley (2005), for instance, argue that Britain’s</w:t>
      </w:r>
      <w:r w:rsidR="00031552" w:rsidRPr="0095129E">
        <w:rPr>
          <w:rFonts w:eastAsia="Times New Roman" w:cs="Times New Roman"/>
        </w:rPr>
        <w:t xml:space="preserve"> </w:t>
      </w:r>
      <w:r w:rsidR="00031552" w:rsidRPr="0095129E">
        <w:rPr>
          <w:rFonts w:eastAsiaTheme="minorHAnsi" w:cs="AdvEHR"/>
          <w:lang w:val="en-IE"/>
        </w:rPr>
        <w:t>young Turkish Muslims are even more disadvantaged in housing,</w:t>
      </w:r>
      <w:r w:rsidR="00031552" w:rsidRPr="0095129E">
        <w:rPr>
          <w:rFonts w:eastAsia="Times New Roman" w:cs="Times New Roman"/>
        </w:rPr>
        <w:t xml:space="preserve"> </w:t>
      </w:r>
      <w:r w:rsidR="00031552" w:rsidRPr="0095129E">
        <w:rPr>
          <w:rFonts w:eastAsiaTheme="minorHAnsi" w:cs="AdvEHR"/>
          <w:lang w:val="en-IE"/>
        </w:rPr>
        <w:t>employment and education than the Bangladeshi</w:t>
      </w:r>
      <w:r w:rsidR="009D7074">
        <w:rPr>
          <w:rFonts w:eastAsiaTheme="minorHAnsi" w:cs="AdvEHR"/>
          <w:lang w:val="en-IE"/>
        </w:rPr>
        <w:t xml:space="preserve"> population </w:t>
      </w:r>
      <w:r w:rsidR="00031552" w:rsidRPr="0095129E">
        <w:rPr>
          <w:rFonts w:eastAsiaTheme="minorHAnsi" w:cs="AdvEHR"/>
          <w:lang w:val="en-IE"/>
        </w:rPr>
        <w:t>(who are widely</w:t>
      </w:r>
      <w:r w:rsidR="00031552" w:rsidRPr="0095129E">
        <w:rPr>
          <w:rFonts w:eastAsia="Times New Roman" w:cs="Times New Roman"/>
        </w:rPr>
        <w:t xml:space="preserve"> </w:t>
      </w:r>
      <w:r w:rsidR="00031552" w:rsidRPr="0095129E">
        <w:rPr>
          <w:rFonts w:eastAsiaTheme="minorHAnsi" w:cs="AdvEHR"/>
          <w:lang w:val="en-IE"/>
        </w:rPr>
        <w:t>regarded as the least integrated community in Britain; see Modood</w:t>
      </w:r>
      <w:r w:rsidR="00031552" w:rsidRPr="0095129E">
        <w:rPr>
          <w:rFonts w:eastAsia="Times New Roman" w:cs="Times New Roman"/>
        </w:rPr>
        <w:t xml:space="preserve"> </w:t>
      </w:r>
      <w:r w:rsidR="00031552" w:rsidRPr="0095129E">
        <w:rPr>
          <w:rFonts w:eastAsiaTheme="minorHAnsi" w:cs="AdvEHRI"/>
          <w:lang w:val="en-IE"/>
        </w:rPr>
        <w:t>et al</w:t>
      </w:r>
      <w:r w:rsidR="00031552" w:rsidRPr="0095129E">
        <w:rPr>
          <w:rFonts w:eastAsiaTheme="minorHAnsi" w:cs="AdvEHR"/>
          <w:lang w:val="en-IE"/>
        </w:rPr>
        <w:t>. 1997).</w:t>
      </w:r>
      <w:r w:rsidR="00031552" w:rsidRPr="0095129E">
        <w:rPr>
          <w:rFonts w:eastAsia="Times New Roman" w:cs="Times New Roman"/>
        </w:rPr>
        <w:t xml:space="preserve"> </w:t>
      </w:r>
    </w:p>
    <w:p w:rsidR="00EE1BCF" w:rsidRPr="0095129E" w:rsidRDefault="00EE1BCF" w:rsidP="00FB5629">
      <w:pPr>
        <w:spacing w:line="276" w:lineRule="auto"/>
        <w:jc w:val="both"/>
        <w:rPr>
          <w:rFonts w:eastAsia="Times New Roman" w:cs="Times New Roman"/>
        </w:rPr>
      </w:pPr>
    </w:p>
    <w:p w:rsidR="00ED6D25" w:rsidRPr="0095129E" w:rsidRDefault="00031552" w:rsidP="00FB5629">
      <w:pPr>
        <w:spacing w:line="276" w:lineRule="auto"/>
        <w:jc w:val="both"/>
        <w:rPr>
          <w:rFonts w:eastAsia="Times New Roman" w:cs="Times New Roman"/>
        </w:rPr>
      </w:pPr>
      <w:r w:rsidRPr="0095129E">
        <w:rPr>
          <w:rFonts w:cs="AdvEHR"/>
          <w:color w:val="000000"/>
          <w:lang w:val="en-US" w:eastAsia="de-DE"/>
        </w:rPr>
        <w:t>The Turkish community within Europe has always had a very complex history. Turkish Muslims were physically brought into the European project as ‘guest workers’ (</w:t>
      </w:r>
      <w:proofErr w:type="spellStart"/>
      <w:r w:rsidRPr="0095129E">
        <w:rPr>
          <w:rFonts w:cs="AdvEHRI"/>
          <w:i/>
          <w:color w:val="000000"/>
          <w:lang w:val="en-US" w:eastAsia="de-DE"/>
        </w:rPr>
        <w:t>Gastarbeiter</w:t>
      </w:r>
      <w:proofErr w:type="spellEnd"/>
      <w:r w:rsidRPr="0095129E">
        <w:rPr>
          <w:rFonts w:cs="AdvEHR"/>
          <w:color w:val="000000"/>
          <w:lang w:val="en-US" w:eastAsia="de-DE"/>
        </w:rPr>
        <w:t xml:space="preserve">) by the Germans who increasingly needed </w:t>
      </w:r>
      <w:proofErr w:type="spellStart"/>
      <w:r w:rsidRPr="0095129E">
        <w:rPr>
          <w:rFonts w:cs="AdvEHR"/>
          <w:color w:val="000000"/>
          <w:lang w:val="en-US" w:eastAsia="de-DE"/>
        </w:rPr>
        <w:t>labour</w:t>
      </w:r>
      <w:proofErr w:type="spellEnd"/>
      <w:r w:rsidRPr="0095129E">
        <w:rPr>
          <w:rFonts w:cs="AdvEHR"/>
          <w:color w:val="000000"/>
          <w:lang w:val="en-US" w:eastAsia="de-DE"/>
        </w:rPr>
        <w:t xml:space="preserve"> after the construction of the Berlin Wall in 1961. The 31 October 1961 bilateral agreement between Germany and Turkey, which </w:t>
      </w:r>
      <w:proofErr w:type="spellStart"/>
      <w:r w:rsidRPr="0095129E">
        <w:rPr>
          <w:rFonts w:cs="AdvEHR"/>
          <w:color w:val="000000"/>
          <w:lang w:val="en-US" w:eastAsia="de-DE"/>
        </w:rPr>
        <w:t>Şen</w:t>
      </w:r>
      <w:proofErr w:type="spellEnd"/>
      <w:r w:rsidRPr="0095129E">
        <w:rPr>
          <w:rFonts w:cs="AdvEHR"/>
          <w:color w:val="000000"/>
          <w:lang w:val="en-US" w:eastAsia="de-DE"/>
        </w:rPr>
        <w:t xml:space="preserve"> and Goldberg (1994: 10) referred to as ‘one of the most important milestones in the history of German</w:t>
      </w:r>
      <w:r w:rsidRPr="0095129E">
        <w:rPr>
          <w:rFonts w:cs="AdvBMa1"/>
          <w:color w:val="000000"/>
          <w:lang w:val="en-US" w:eastAsia="de-DE"/>
        </w:rPr>
        <w:t>-</w:t>
      </w:r>
      <w:r w:rsidRPr="0095129E">
        <w:rPr>
          <w:rFonts w:cs="AdvEHR"/>
          <w:color w:val="000000"/>
          <w:lang w:val="en-US" w:eastAsia="de-DE"/>
        </w:rPr>
        <w:t>Turkish relations’, stated that Turkish workers should return to their home country within two years. However, because of the need of workers beyond the initially agreed date, many of these young men continued to stay in Germany and were joined by their families in subsequent decades (</w:t>
      </w:r>
      <w:proofErr w:type="spellStart"/>
      <w:r w:rsidRPr="0095129E">
        <w:rPr>
          <w:rFonts w:cs="AdvEHR"/>
          <w:color w:val="000000"/>
          <w:lang w:val="en-US" w:eastAsia="de-DE"/>
        </w:rPr>
        <w:t>Königseder</w:t>
      </w:r>
      <w:proofErr w:type="spellEnd"/>
      <w:r w:rsidRPr="0095129E">
        <w:rPr>
          <w:rFonts w:cs="AdvEHR"/>
          <w:color w:val="000000"/>
          <w:lang w:val="en-US" w:eastAsia="de-DE"/>
        </w:rPr>
        <w:t xml:space="preserve"> 2001). By 1980, Turkish Muslims formed the largest minority ethnic community in Germany (1,462,000) and, because of family reunions, their number increased to more than two million by the late 1990s (</w:t>
      </w:r>
      <w:proofErr w:type="spellStart"/>
      <w:r w:rsidRPr="0095129E">
        <w:rPr>
          <w:rFonts w:cs="AdvEHR"/>
          <w:color w:val="000000"/>
          <w:lang w:val="en-US" w:eastAsia="de-DE"/>
        </w:rPr>
        <w:t>Statistisches</w:t>
      </w:r>
      <w:proofErr w:type="spellEnd"/>
      <w:r w:rsidRPr="0095129E">
        <w:rPr>
          <w:rFonts w:cs="AdvEHR"/>
          <w:color w:val="000000"/>
          <w:lang w:val="en-US" w:eastAsia="de-DE"/>
        </w:rPr>
        <w:t xml:space="preserve"> </w:t>
      </w:r>
      <w:proofErr w:type="spellStart"/>
      <w:r w:rsidRPr="0095129E">
        <w:rPr>
          <w:rFonts w:cs="AdvEHR"/>
          <w:color w:val="000000"/>
          <w:lang w:val="en-US" w:eastAsia="de-DE"/>
        </w:rPr>
        <w:t>Bundesamt</w:t>
      </w:r>
      <w:proofErr w:type="spellEnd"/>
      <w:r w:rsidRPr="0095129E">
        <w:rPr>
          <w:rFonts w:cs="AdvEHR"/>
          <w:color w:val="000000"/>
          <w:lang w:val="en-US" w:eastAsia="de-DE"/>
        </w:rPr>
        <w:t xml:space="preserve"> 2002). Many 15-year-old Turkish youths in Germany are now in their second generation.</w:t>
      </w:r>
    </w:p>
    <w:p w:rsidR="00ED6D25" w:rsidRPr="0095129E" w:rsidRDefault="00ED6D25" w:rsidP="00FB5629">
      <w:pPr>
        <w:spacing w:line="276" w:lineRule="auto"/>
        <w:jc w:val="both"/>
        <w:rPr>
          <w:rFonts w:eastAsia="Times New Roman" w:cs="Times New Roman"/>
        </w:rPr>
      </w:pPr>
    </w:p>
    <w:p w:rsidR="007140E4" w:rsidRPr="007140E4" w:rsidRDefault="00031552" w:rsidP="00FB5629">
      <w:pPr>
        <w:spacing w:line="276" w:lineRule="auto"/>
        <w:jc w:val="both"/>
        <w:rPr>
          <w:rFonts w:cs="AdvEHR"/>
          <w:color w:val="000000"/>
          <w:lang w:val="en-US" w:eastAsia="de-DE"/>
        </w:rPr>
      </w:pPr>
      <w:r w:rsidRPr="0095129E">
        <w:rPr>
          <w:rFonts w:cs="AdvEHR"/>
          <w:color w:val="000000"/>
          <w:lang w:val="en-US" w:eastAsia="de-DE"/>
        </w:rPr>
        <w:t xml:space="preserve">In Britain, however, it was mainly for political reasons that mainland Turkish people, Turkish Cypriots and Kurds sought refuge. As a result of the British occupation of Cyprus between 1878 and 1959, the Turkish community is much more heterogeneous and some of the refugees had British passports. The first wave of mainly male Turkish Cypriots fled their increasingly politically unstable island to seek refuge in Britain in the 1950s and 1960s, when </w:t>
      </w:r>
      <w:r w:rsidRPr="0095129E">
        <w:rPr>
          <w:rFonts w:cs="AdvEHR"/>
          <w:color w:val="000000"/>
          <w:lang w:val="en-US" w:eastAsia="de-DE"/>
        </w:rPr>
        <w:lastRenderedPageBreak/>
        <w:t xml:space="preserve">the National </w:t>
      </w:r>
      <w:proofErr w:type="spellStart"/>
      <w:r w:rsidRPr="0095129E">
        <w:rPr>
          <w:rFonts w:cs="AdvEHR"/>
          <w:color w:val="000000"/>
          <w:lang w:val="en-US" w:eastAsia="de-DE"/>
        </w:rPr>
        <w:t>Organisation</w:t>
      </w:r>
      <w:proofErr w:type="spellEnd"/>
      <w:r w:rsidRPr="0095129E">
        <w:rPr>
          <w:rFonts w:cs="AdvEHR"/>
          <w:color w:val="000000"/>
          <w:lang w:val="en-US" w:eastAsia="de-DE"/>
        </w:rPr>
        <w:t xml:space="preserve"> of Cypriot Fighters fought for union with Greece (</w:t>
      </w:r>
      <w:proofErr w:type="spellStart"/>
      <w:r w:rsidRPr="0095129E">
        <w:rPr>
          <w:rFonts w:cs="AdvEHR"/>
          <w:color w:val="000000"/>
          <w:lang w:val="en-US" w:eastAsia="de-DE"/>
        </w:rPr>
        <w:t>Sonyel</w:t>
      </w:r>
      <w:proofErr w:type="spellEnd"/>
      <w:r w:rsidRPr="0095129E">
        <w:rPr>
          <w:rFonts w:cs="AdvEHR"/>
          <w:color w:val="000000"/>
          <w:lang w:val="en-US" w:eastAsia="de-DE"/>
        </w:rPr>
        <w:t xml:space="preserve"> 1988). The wave of migration from mainland Turkey only gained momentum after the military coup by General </w:t>
      </w:r>
      <w:proofErr w:type="spellStart"/>
      <w:r w:rsidRPr="0095129E">
        <w:rPr>
          <w:rFonts w:cs="AdvEHR"/>
          <w:color w:val="000000"/>
          <w:lang w:val="en-US" w:eastAsia="de-DE"/>
        </w:rPr>
        <w:t>Evren</w:t>
      </w:r>
      <w:proofErr w:type="spellEnd"/>
      <w:r w:rsidRPr="0095129E">
        <w:rPr>
          <w:rFonts w:cs="AdvEHR"/>
          <w:color w:val="000000"/>
          <w:lang w:val="en-US" w:eastAsia="de-DE"/>
        </w:rPr>
        <w:t xml:space="preserve"> in 1980 (</w:t>
      </w:r>
      <w:proofErr w:type="spellStart"/>
      <w:r w:rsidRPr="0095129E">
        <w:rPr>
          <w:rFonts w:cs="AdvEHR"/>
          <w:color w:val="000000"/>
          <w:lang w:val="en-US" w:eastAsia="de-DE"/>
        </w:rPr>
        <w:t>Mehmet</w:t>
      </w:r>
      <w:proofErr w:type="spellEnd"/>
      <w:r w:rsidRPr="0095129E">
        <w:rPr>
          <w:rFonts w:cs="AdvEHR"/>
          <w:color w:val="000000"/>
          <w:lang w:val="en-US" w:eastAsia="de-DE"/>
        </w:rPr>
        <w:t xml:space="preserve"> Ali 2001). In the late 1980s and early 1990s, most of the Kurds arrived in Britain as refugees. As a result of this migration, many young Turkish Cypriots are now in their second generation whereas most first-generation mainland Turkish people were born in Turkey. Despite different histories of migration, Turkish Muslims have faced enormous conflict and </w:t>
      </w:r>
      <w:proofErr w:type="spellStart"/>
      <w:r w:rsidRPr="0095129E">
        <w:rPr>
          <w:rFonts w:cs="AdvEHR"/>
          <w:color w:val="000000"/>
          <w:lang w:val="en-US" w:eastAsia="de-DE"/>
        </w:rPr>
        <w:t>marginalisation</w:t>
      </w:r>
      <w:proofErr w:type="spellEnd"/>
      <w:r w:rsidRPr="0095129E">
        <w:rPr>
          <w:rFonts w:cs="AdvEHR"/>
          <w:color w:val="000000"/>
          <w:lang w:val="en-US" w:eastAsia="de-DE"/>
        </w:rPr>
        <w:t xml:space="preserve"> in both European countries in terms of employm</w:t>
      </w:r>
      <w:r w:rsidR="00036098" w:rsidRPr="0095129E">
        <w:rPr>
          <w:rFonts w:cs="AdvEHR"/>
          <w:color w:val="000000"/>
          <w:lang w:val="en-US" w:eastAsia="de-DE"/>
        </w:rPr>
        <w:t>ent and education (</w:t>
      </w:r>
      <w:proofErr w:type="spellStart"/>
      <w:r w:rsidRPr="0095129E">
        <w:rPr>
          <w:rFonts w:cs="AdvEHR"/>
          <w:color w:val="000000"/>
          <w:lang w:val="en-US" w:eastAsia="de-DE"/>
        </w:rPr>
        <w:t>Kagitçibasi</w:t>
      </w:r>
      <w:proofErr w:type="spellEnd"/>
      <w:r w:rsidRPr="0095129E">
        <w:rPr>
          <w:rFonts w:cs="AdvEHR"/>
          <w:color w:val="000000"/>
          <w:lang w:val="en-US" w:eastAsia="de-DE"/>
        </w:rPr>
        <w:t xml:space="preserve"> 1991) and have often been the victims of</w:t>
      </w:r>
      <w:r w:rsidR="00036098" w:rsidRPr="0095129E">
        <w:rPr>
          <w:rFonts w:cs="AdvEHR"/>
          <w:color w:val="000000"/>
          <w:lang w:val="en-US" w:eastAsia="de-DE"/>
        </w:rPr>
        <w:t xml:space="preserve"> racism and Islamophobia (</w:t>
      </w:r>
      <w:r w:rsidRPr="0095129E">
        <w:rPr>
          <w:rFonts w:cs="AdvEHR"/>
          <w:color w:val="000000"/>
          <w:lang w:val="en-US" w:eastAsia="de-DE"/>
        </w:rPr>
        <w:t xml:space="preserve">Piper 1998; Archer 2003; </w:t>
      </w:r>
      <w:proofErr w:type="spellStart"/>
      <w:r w:rsidRPr="0095129E">
        <w:rPr>
          <w:rFonts w:cs="AdvEHR"/>
          <w:color w:val="000000"/>
          <w:lang w:val="en-US" w:eastAsia="de-DE"/>
        </w:rPr>
        <w:t>Wilpert</w:t>
      </w:r>
      <w:proofErr w:type="spellEnd"/>
      <w:r w:rsidRPr="0095129E">
        <w:rPr>
          <w:rFonts w:cs="AdvEHR"/>
          <w:color w:val="000000"/>
          <w:lang w:val="en-US" w:eastAsia="de-DE"/>
        </w:rPr>
        <w:t xml:space="preserve"> 2003; Dodd 2005).</w:t>
      </w:r>
      <w:r w:rsidR="00036098" w:rsidRPr="0095129E">
        <w:rPr>
          <w:rFonts w:cs="AdvEHR"/>
          <w:color w:val="000000"/>
          <w:lang w:val="en-US" w:eastAsia="de-DE"/>
        </w:rPr>
        <w:t xml:space="preserve"> </w:t>
      </w:r>
      <w:r w:rsidR="007140E4">
        <w:rPr>
          <w:rFonts w:cs="AdvEHR"/>
          <w:color w:val="000000"/>
          <w:lang w:val="en-US" w:eastAsia="de-DE"/>
        </w:rPr>
        <w:t>Neither research on the Turkish community in</w:t>
      </w:r>
      <w:r w:rsidR="007140E4">
        <w:rPr>
          <w:rFonts w:ascii="Calibri" w:eastAsia="Times New Roman" w:hAnsi="Calibri" w:cs="AdvEHR"/>
          <w:color w:val="000000"/>
          <w:lang w:val="en-US" w:eastAsia="de-DE"/>
        </w:rPr>
        <w:t xml:space="preserve"> </w:t>
      </w:r>
      <w:r w:rsidR="007140E4" w:rsidRPr="00773FF5">
        <w:rPr>
          <w:rFonts w:ascii="Calibri" w:eastAsia="Times New Roman" w:hAnsi="Calibri" w:cs="AdvEHR"/>
          <w:color w:val="000000"/>
          <w:lang w:val="en-US" w:eastAsia="de-DE"/>
        </w:rPr>
        <w:t>Germ</w:t>
      </w:r>
      <w:r w:rsidR="007140E4">
        <w:rPr>
          <w:rFonts w:cs="AdvEHR"/>
          <w:color w:val="000000"/>
          <w:lang w:val="en-US" w:eastAsia="de-DE"/>
        </w:rPr>
        <w:t>any (e.g.</w:t>
      </w:r>
      <w:r w:rsidR="007140E4">
        <w:rPr>
          <w:rFonts w:ascii="Calibri" w:eastAsia="Times New Roman" w:hAnsi="Calibri" w:cs="AdvEHR"/>
          <w:color w:val="000000"/>
          <w:lang w:val="en-US" w:eastAsia="de-DE"/>
        </w:rPr>
        <w:t xml:space="preserve"> </w:t>
      </w:r>
      <w:proofErr w:type="spellStart"/>
      <w:r w:rsidR="007140E4">
        <w:rPr>
          <w:rFonts w:ascii="Calibri" w:eastAsia="Times New Roman" w:hAnsi="Calibri" w:cs="AdvEHR"/>
          <w:color w:val="000000"/>
          <w:lang w:val="en-US" w:eastAsia="de-DE"/>
        </w:rPr>
        <w:t>Auernheimer</w:t>
      </w:r>
      <w:proofErr w:type="spellEnd"/>
      <w:r w:rsidR="007140E4">
        <w:rPr>
          <w:rFonts w:ascii="Calibri" w:eastAsia="Times New Roman" w:hAnsi="Calibri" w:cs="AdvEHR"/>
          <w:color w:val="000000"/>
          <w:lang w:val="en-US" w:eastAsia="de-DE"/>
        </w:rPr>
        <w:t xml:space="preserve"> 1990; </w:t>
      </w:r>
      <w:proofErr w:type="spellStart"/>
      <w:r w:rsidR="007140E4">
        <w:rPr>
          <w:rFonts w:ascii="Calibri" w:eastAsia="Times New Roman" w:hAnsi="Calibri" w:cs="AdvEHR"/>
          <w:color w:val="000000"/>
          <w:lang w:val="en-US" w:eastAsia="de-DE"/>
        </w:rPr>
        <w:t>Şen</w:t>
      </w:r>
      <w:proofErr w:type="spellEnd"/>
      <w:r w:rsidR="007140E4">
        <w:rPr>
          <w:rFonts w:ascii="Calibri" w:eastAsia="Times New Roman" w:hAnsi="Calibri" w:cs="AdvEHR"/>
          <w:color w:val="000000"/>
          <w:lang w:val="en-US" w:eastAsia="de-DE"/>
        </w:rPr>
        <w:t xml:space="preserve"> and Goldberg 1994; </w:t>
      </w:r>
      <w:proofErr w:type="spellStart"/>
      <w:r w:rsidR="007140E4">
        <w:rPr>
          <w:rFonts w:ascii="Calibri" w:eastAsia="Times New Roman" w:hAnsi="Calibri" w:cs="AdvEHR"/>
          <w:color w:val="000000"/>
          <w:lang w:val="en-US" w:eastAsia="de-DE"/>
        </w:rPr>
        <w:t>Ş</w:t>
      </w:r>
      <w:r w:rsidR="007140E4" w:rsidRPr="00773FF5">
        <w:rPr>
          <w:rFonts w:ascii="Calibri" w:eastAsia="Times New Roman" w:hAnsi="Calibri" w:cs="AdvEHR"/>
          <w:color w:val="000000"/>
          <w:lang w:val="en-US" w:eastAsia="de-DE"/>
        </w:rPr>
        <w:t>en</w:t>
      </w:r>
      <w:proofErr w:type="spellEnd"/>
      <w:r w:rsidR="007140E4" w:rsidRPr="00773FF5">
        <w:rPr>
          <w:rFonts w:ascii="Calibri" w:eastAsia="Times New Roman" w:hAnsi="Calibri" w:cs="AdvEHR"/>
          <w:color w:val="000000"/>
          <w:lang w:val="en-US" w:eastAsia="de-DE"/>
        </w:rPr>
        <w:t xml:space="preserve"> 2002)</w:t>
      </w:r>
      <w:r w:rsidR="007140E4">
        <w:rPr>
          <w:rFonts w:ascii="Calibri" w:eastAsia="Times New Roman" w:hAnsi="Calibri" w:cs="AdvEHR"/>
          <w:color w:val="000000"/>
          <w:lang w:val="en-US" w:eastAsia="de-DE"/>
        </w:rPr>
        <w:t xml:space="preserve"> </w:t>
      </w:r>
      <w:r w:rsidR="007140E4">
        <w:rPr>
          <w:rFonts w:cs="AdvEHR"/>
          <w:color w:val="000000"/>
          <w:lang w:val="en-US" w:eastAsia="de-DE"/>
        </w:rPr>
        <w:t>nor Britain</w:t>
      </w:r>
      <w:r w:rsidR="00465832">
        <w:rPr>
          <w:rFonts w:cs="AdvEHR"/>
          <w:color w:val="000000"/>
          <w:lang w:val="en-US" w:eastAsia="de-DE"/>
        </w:rPr>
        <w:t xml:space="preserve"> (e.g.</w:t>
      </w:r>
      <w:r w:rsidR="007140E4">
        <w:rPr>
          <w:rFonts w:ascii="Calibri" w:eastAsia="Times New Roman" w:hAnsi="Calibri" w:cs="AdvEHR"/>
          <w:color w:val="000000"/>
          <w:lang w:val="en-US" w:eastAsia="de-DE"/>
        </w:rPr>
        <w:t xml:space="preserve"> </w:t>
      </w:r>
      <w:proofErr w:type="spellStart"/>
      <w:r w:rsidR="007140E4">
        <w:rPr>
          <w:rFonts w:ascii="Calibri" w:eastAsia="Times New Roman" w:hAnsi="Calibri" w:cs="AdvEHR"/>
          <w:color w:val="000000"/>
          <w:lang w:val="en-US" w:eastAsia="de-DE"/>
        </w:rPr>
        <w:t>Sonyel</w:t>
      </w:r>
      <w:proofErr w:type="spellEnd"/>
      <w:r w:rsidR="007140E4">
        <w:rPr>
          <w:rFonts w:ascii="Calibri" w:eastAsia="Times New Roman" w:hAnsi="Calibri" w:cs="AdvEHR"/>
          <w:color w:val="000000"/>
          <w:lang w:val="en-US" w:eastAsia="de-DE"/>
        </w:rPr>
        <w:t xml:space="preserve"> 1988; Küçü</w:t>
      </w:r>
      <w:r w:rsidR="007140E4" w:rsidRPr="00905FE9">
        <w:rPr>
          <w:rFonts w:ascii="Calibri" w:eastAsia="Times New Roman" w:hAnsi="Calibri" w:cs="AdvEHR"/>
          <w:color w:val="000000"/>
          <w:lang w:val="en-US" w:eastAsia="de-DE"/>
        </w:rPr>
        <w:t xml:space="preserve">kcan 1999; </w:t>
      </w:r>
      <w:proofErr w:type="spellStart"/>
      <w:r w:rsidR="007140E4" w:rsidRPr="00905FE9">
        <w:rPr>
          <w:rFonts w:ascii="Calibri" w:eastAsia="Times New Roman" w:hAnsi="Calibri" w:cs="AdvEHR"/>
          <w:color w:val="000000"/>
          <w:lang w:val="en-US" w:eastAsia="de-DE"/>
        </w:rPr>
        <w:t>Enneli</w:t>
      </w:r>
      <w:proofErr w:type="spellEnd"/>
      <w:r w:rsidR="007140E4" w:rsidRPr="00905FE9">
        <w:rPr>
          <w:rFonts w:ascii="Calibri" w:eastAsia="Times New Roman" w:hAnsi="Calibri" w:cs="AdvEHR"/>
          <w:color w:val="000000"/>
          <w:lang w:val="en-US" w:eastAsia="de-DE"/>
        </w:rPr>
        <w:t xml:space="preserve">, </w:t>
      </w:r>
      <w:proofErr w:type="spellStart"/>
      <w:r w:rsidR="007140E4" w:rsidRPr="00905FE9">
        <w:rPr>
          <w:rFonts w:ascii="Calibri" w:eastAsia="Times New Roman" w:hAnsi="Calibri" w:cs="AdvEHR"/>
          <w:color w:val="000000"/>
          <w:lang w:val="en-US" w:eastAsia="de-DE"/>
        </w:rPr>
        <w:t>Modood</w:t>
      </w:r>
      <w:proofErr w:type="spellEnd"/>
      <w:r w:rsidR="007140E4" w:rsidRPr="00905FE9">
        <w:rPr>
          <w:rFonts w:ascii="Calibri" w:eastAsia="Times New Roman" w:hAnsi="Calibri" w:cs="AdvEHR"/>
          <w:color w:val="000000"/>
          <w:lang w:val="en-US" w:eastAsia="de-DE"/>
        </w:rPr>
        <w:t xml:space="preserve"> and</w:t>
      </w:r>
      <w:r w:rsidR="007140E4">
        <w:rPr>
          <w:rFonts w:ascii="Calibri" w:eastAsia="Times New Roman" w:hAnsi="Calibri" w:cs="AdvEHR"/>
          <w:color w:val="000000"/>
          <w:lang w:val="en-US" w:eastAsia="de-DE"/>
        </w:rPr>
        <w:t xml:space="preserve"> </w:t>
      </w:r>
      <w:r w:rsidR="007140E4" w:rsidRPr="00905FE9">
        <w:rPr>
          <w:rFonts w:ascii="Calibri" w:eastAsia="Times New Roman" w:hAnsi="Calibri" w:cs="AdvEHR"/>
          <w:color w:val="000000"/>
          <w:lang w:val="en-US" w:eastAsia="de-DE"/>
        </w:rPr>
        <w:t>Bradley 2</w:t>
      </w:r>
      <w:r w:rsidR="007140E4">
        <w:rPr>
          <w:rFonts w:cs="AdvEHR"/>
          <w:color w:val="000000"/>
          <w:lang w:val="en-US" w:eastAsia="de-DE"/>
        </w:rPr>
        <w:t>005) has hitherto explored the r</w:t>
      </w:r>
      <w:r w:rsidR="007140E4" w:rsidRPr="00905FE9">
        <w:rPr>
          <w:rFonts w:cs="AdvEHR"/>
          <w:color w:val="000000"/>
          <w:lang w:val="en-US" w:eastAsia="de-DE"/>
        </w:rPr>
        <w:t>esponses</w:t>
      </w:r>
      <w:r w:rsidR="007140E4" w:rsidRPr="00905FE9">
        <w:rPr>
          <w:rFonts w:ascii="Calibri" w:eastAsia="Times New Roman" w:hAnsi="Calibri" w:cs="AdvEHR"/>
          <w:color w:val="000000"/>
          <w:lang w:val="en-US" w:eastAsia="de-DE"/>
        </w:rPr>
        <w:t xml:space="preserve"> </w:t>
      </w:r>
      <w:r w:rsidR="007140E4">
        <w:rPr>
          <w:rFonts w:cs="AdvEHR"/>
          <w:color w:val="000000"/>
          <w:lang w:val="en-US" w:eastAsia="de-DE"/>
        </w:rPr>
        <w:t xml:space="preserve">of Turkish students </w:t>
      </w:r>
      <w:r w:rsidR="007140E4" w:rsidRPr="00905FE9">
        <w:rPr>
          <w:rFonts w:ascii="Calibri" w:eastAsia="Times New Roman" w:hAnsi="Calibri" w:cs="AdvEHR"/>
          <w:color w:val="000000"/>
          <w:lang w:val="en-US" w:eastAsia="de-DE"/>
        </w:rPr>
        <w:t>to Europe and the</w:t>
      </w:r>
      <w:r w:rsidR="007140E4">
        <w:rPr>
          <w:rFonts w:ascii="Calibri" w:eastAsia="Times New Roman" w:hAnsi="Calibri" w:cs="AdvEHR"/>
          <w:color w:val="000000"/>
          <w:lang w:val="en-US" w:eastAsia="de-DE"/>
        </w:rPr>
        <w:t xml:space="preserve"> </w:t>
      </w:r>
      <w:r w:rsidR="007140E4" w:rsidRPr="00905FE9">
        <w:rPr>
          <w:rFonts w:ascii="Calibri" w:eastAsia="Times New Roman" w:hAnsi="Calibri" w:cs="AdvEHR"/>
          <w:color w:val="000000"/>
          <w:lang w:val="en-US" w:eastAsia="de-DE"/>
        </w:rPr>
        <w:t>factors affecting their identity formation processes.</w:t>
      </w:r>
      <w:r w:rsidR="00A1608B" w:rsidRPr="00A1608B">
        <w:rPr>
          <w:rFonts w:cs="AdvEHR"/>
          <w:color w:val="000000"/>
          <w:lang w:val="en-US" w:eastAsia="de-DE"/>
        </w:rPr>
        <w:t xml:space="preserve"> </w:t>
      </w:r>
      <w:r w:rsidR="00A1608B" w:rsidRPr="0095129E">
        <w:rPr>
          <w:rFonts w:cs="AdvEHR"/>
          <w:color w:val="000000"/>
          <w:lang w:val="en-US" w:eastAsia="de-DE"/>
        </w:rPr>
        <w:t xml:space="preserve">The question of how Turkish students in Britain and Germany relate to notions of </w:t>
      </w:r>
      <w:proofErr w:type="spellStart"/>
      <w:r w:rsidR="00A1608B" w:rsidRPr="0095129E">
        <w:rPr>
          <w:rFonts w:cs="AdvEHR"/>
          <w:color w:val="000000"/>
          <w:lang w:val="en-US" w:eastAsia="de-DE"/>
        </w:rPr>
        <w:t>Europeanness</w:t>
      </w:r>
      <w:proofErr w:type="spellEnd"/>
      <w:r w:rsidR="00A1608B" w:rsidRPr="0095129E">
        <w:rPr>
          <w:rFonts w:cs="AdvEHR"/>
          <w:color w:val="000000"/>
          <w:lang w:val="en-US" w:eastAsia="de-DE"/>
        </w:rPr>
        <w:t xml:space="preserve"> and a European identity is an intriguing one that the remainder of this chapter aims to address.</w:t>
      </w:r>
    </w:p>
    <w:p w:rsidR="00511F0B" w:rsidRPr="0095129E" w:rsidRDefault="00511F0B" w:rsidP="00FB5629">
      <w:pPr>
        <w:spacing w:line="276" w:lineRule="auto"/>
        <w:jc w:val="both"/>
        <w:rPr>
          <w:rFonts w:cs="AdvEHR"/>
          <w:color w:val="000000"/>
          <w:lang w:eastAsia="de-DE"/>
        </w:rPr>
      </w:pPr>
    </w:p>
    <w:p w:rsidR="005C19F2" w:rsidRPr="0095129E" w:rsidRDefault="005C19F2" w:rsidP="00FB5629">
      <w:pPr>
        <w:spacing w:line="276" w:lineRule="auto"/>
        <w:jc w:val="both"/>
        <w:rPr>
          <w:rFonts w:cs="AdvEHR"/>
          <w:b/>
          <w:color w:val="000000"/>
          <w:lang w:eastAsia="de-DE"/>
        </w:rPr>
      </w:pPr>
      <w:r w:rsidRPr="0095129E">
        <w:rPr>
          <w:rFonts w:cs="AdvEHR"/>
          <w:b/>
          <w:color w:val="000000"/>
          <w:lang w:eastAsia="de-DE"/>
        </w:rPr>
        <w:t xml:space="preserve">Schooling Turkish students in Germany and Britain </w:t>
      </w:r>
    </w:p>
    <w:p w:rsidR="00511F0B" w:rsidRPr="0095129E" w:rsidRDefault="00511F0B" w:rsidP="00FB5629">
      <w:pPr>
        <w:spacing w:line="276" w:lineRule="auto"/>
        <w:jc w:val="both"/>
        <w:rPr>
          <w:rFonts w:cs="AdvEHR"/>
          <w:color w:val="000000"/>
          <w:lang w:val="en-US" w:eastAsia="de-DE"/>
        </w:rPr>
      </w:pPr>
    </w:p>
    <w:p w:rsidR="005E2745" w:rsidRPr="0095129E" w:rsidRDefault="00511F0B" w:rsidP="00FB5629">
      <w:pPr>
        <w:spacing w:line="276" w:lineRule="auto"/>
        <w:jc w:val="both"/>
        <w:rPr>
          <w:rFonts w:cs="AdvEHR"/>
          <w:color w:val="000000"/>
          <w:lang w:eastAsia="de-DE"/>
        </w:rPr>
      </w:pPr>
      <w:r w:rsidRPr="0095129E">
        <w:rPr>
          <w:iCs/>
        </w:rPr>
        <w:t xml:space="preserve">The predominantly ethno-cultural conception of citizenship in Germany, together with the </w:t>
      </w:r>
      <w:r w:rsidRPr="0095129E">
        <w:t xml:space="preserve">understanding of German society as </w:t>
      </w:r>
      <w:proofErr w:type="spellStart"/>
      <w:r w:rsidRPr="0095129E">
        <w:t>monocultural</w:t>
      </w:r>
      <w:proofErr w:type="spellEnd"/>
      <w:r w:rsidRPr="0095129E">
        <w:t>, would have made it difficult for the country’s minority ethnic communities, and Turkish ‘guest workers’ in particular, to relate positively to German society. They were being positioned as ‘others’ by successive post-war governments and, once Germany’s economy was in recession, were seen by many white Germans as a threat to job opportunities.</w:t>
      </w:r>
      <w:r w:rsidRPr="0095129E">
        <w:rPr>
          <w:rFonts w:cs="AdvEHR"/>
          <w:color w:val="000000"/>
          <w:lang w:eastAsia="de-DE"/>
        </w:rPr>
        <w:t xml:space="preserve"> </w:t>
      </w:r>
      <w:r w:rsidR="005E2745" w:rsidRPr="0095129E">
        <w:t>Until the late 1990s, politicians did not acknowledge that Germany was a multicultural society despite the presence of more than seven million immigrants (in 1998); and the ‘guest workers’ only had limited rights to citizenship. Successive governments had hoped that the ‘guest workers’ would one day return to their country of origin and, when their hopes were not met, they adopted exclusionary policy approaches (e.g. ‘foreigner’ pedagogy; ‘foreigner’ law). Today, schools are first and foremost expected to deliver a European agenda through cross-curricular teaching units. There is no coherent message for schools as each of the sixteen federal states delivers the relationship between national, European and multicultural agendas in different ways. For example, Baden-Württemberg recently introduced legislation banning teachers from wearing headscarves and thus sent a strong message to schools that concepts of ‘being German’ and ‘being Muslim’ may not be compatible. This was further fuelled by senior Conservative politicians who took the view that Turkey should only be offered a ‘privileged partnership’ instead of full EU member</w:t>
      </w:r>
      <w:r w:rsidR="00A4258F">
        <w:t>ship (Faas, 2008).</w:t>
      </w:r>
    </w:p>
    <w:p w:rsidR="005E2745" w:rsidRPr="0095129E" w:rsidRDefault="005E2745" w:rsidP="00FB5629">
      <w:pPr>
        <w:spacing w:line="276" w:lineRule="auto"/>
        <w:jc w:val="both"/>
        <w:rPr>
          <w:rFonts w:cs="AdvEHR"/>
          <w:color w:val="000000"/>
          <w:lang w:eastAsia="de-DE"/>
        </w:rPr>
      </w:pPr>
    </w:p>
    <w:p w:rsidR="00914060" w:rsidRDefault="005E2745" w:rsidP="00FB5629">
      <w:pPr>
        <w:spacing w:line="276" w:lineRule="auto"/>
        <w:jc w:val="both"/>
      </w:pPr>
      <w:r w:rsidRPr="0095129E">
        <w:t>The policy approaches and messages sent to schools are quite different in Britain</w:t>
      </w:r>
      <w:r w:rsidR="00511F0B" w:rsidRPr="0095129E">
        <w:rPr>
          <w:iCs/>
        </w:rPr>
        <w:t xml:space="preserve">, particularly in inner-city and industrial areas. Britain had to develop approaches to migration-related diversity after the 1948 arrival of the Empire </w:t>
      </w:r>
      <w:proofErr w:type="spellStart"/>
      <w:r w:rsidR="00511F0B" w:rsidRPr="0095129E">
        <w:rPr>
          <w:iCs/>
        </w:rPr>
        <w:t>Windrush</w:t>
      </w:r>
      <w:proofErr w:type="spellEnd"/>
      <w:r w:rsidR="00511F0B" w:rsidRPr="0095129E">
        <w:rPr>
          <w:iCs/>
        </w:rPr>
        <w:t xml:space="preserve"> from the </w:t>
      </w:r>
      <w:r w:rsidR="00511F0B" w:rsidRPr="0095129E">
        <w:rPr>
          <w:iCs/>
        </w:rPr>
        <w:lastRenderedPageBreak/>
        <w:t>Caribbean whereas this was not an issue in Germany until well into the 1960s given that migrant labourers were recruited on a temporary basis only.</w:t>
      </w:r>
      <w:r w:rsidR="0051772B" w:rsidRPr="0095129E">
        <w:rPr>
          <w:rFonts w:cs="AdvEHR"/>
          <w:color w:val="000000"/>
          <w:lang w:eastAsia="de-DE"/>
        </w:rPr>
        <w:t xml:space="preserve"> </w:t>
      </w:r>
      <w:r w:rsidR="0051772B" w:rsidRPr="0095129E">
        <w:t xml:space="preserve">Concerns were expressed in Britain about how to address the wide range of ethnic groups and successive governments had protected and reinforced the concept of Britishness for instance through </w:t>
      </w:r>
      <w:r w:rsidR="008F1B04">
        <w:t xml:space="preserve">conservative and </w:t>
      </w:r>
      <w:proofErr w:type="spellStart"/>
      <w:r w:rsidR="0051772B" w:rsidRPr="0095129E">
        <w:t>monocultural</w:t>
      </w:r>
      <w:proofErr w:type="spellEnd"/>
      <w:r w:rsidR="0051772B" w:rsidRPr="0095129E">
        <w:t xml:space="preserve"> educational initiatives (1950s to 1970s).</w:t>
      </w:r>
      <w:r w:rsidR="008F1B04">
        <w:t xml:space="preserve"> The assumption during those years was that immigrants should integrate as quickly as possible with the English way of life. Initiatives included a dispersal policy (also known as </w:t>
      </w:r>
      <w:proofErr w:type="spellStart"/>
      <w:r w:rsidR="008F1B04" w:rsidRPr="008F1B04">
        <w:rPr>
          <w:i/>
        </w:rPr>
        <w:t>busing</w:t>
      </w:r>
      <w:proofErr w:type="spellEnd"/>
      <w:r w:rsidR="008F1B04">
        <w:t>), introduced for the first time in 1965, to avoid undue concentration of minority ethnic communities in any particular school.</w:t>
      </w:r>
      <w:r w:rsidR="0051772B" w:rsidRPr="0095129E">
        <w:t xml:space="preserve"> The Thatcher era had seen a major shift back to a more exclusive notion of ‘Englishness’ which perceived minority ethnic groups as a threat to the English way of life and national identity. </w:t>
      </w:r>
      <w:r w:rsidR="00914060">
        <w:t>For example, the 1981 Nationality Act constructed a national identity and thus boundaries of b</w:t>
      </w:r>
      <w:r w:rsidR="00914060">
        <w:t>e</w:t>
      </w:r>
      <w:r w:rsidR="00914060">
        <w:t>longing by reinforcing the differential citizenship status between white and minority et</w:t>
      </w:r>
      <w:r w:rsidR="00914060">
        <w:t>h</w:t>
      </w:r>
      <w:r w:rsidR="00914060">
        <w:t>nic people. And the 1988 Education Reform Act largely removed the concept of multicultu</w:t>
      </w:r>
      <w:r w:rsidR="00914060">
        <w:t>r</w:t>
      </w:r>
      <w:r w:rsidR="00914060">
        <w:t>alism from the National Curriculum.</w:t>
      </w:r>
    </w:p>
    <w:p w:rsidR="00914060" w:rsidRDefault="00914060" w:rsidP="00FB5629">
      <w:pPr>
        <w:spacing w:line="276" w:lineRule="auto"/>
        <w:jc w:val="both"/>
      </w:pPr>
    </w:p>
    <w:p w:rsidR="00487E29" w:rsidRPr="0095129E" w:rsidRDefault="0051772B" w:rsidP="00FB5629">
      <w:pPr>
        <w:spacing w:line="276" w:lineRule="auto"/>
        <w:jc w:val="both"/>
      </w:pPr>
      <w:r w:rsidRPr="0095129E">
        <w:t xml:space="preserve">Schools had been encouraged to adopt a neo-liberal agenda based on principles of </w:t>
      </w:r>
      <w:proofErr w:type="spellStart"/>
      <w:r w:rsidRPr="0095129E">
        <w:t>marketisation</w:t>
      </w:r>
      <w:proofErr w:type="spellEnd"/>
      <w:r w:rsidRPr="0095129E">
        <w:t xml:space="preserve"> and individualisation thus facing the dilemma of having to integrate an increasingly heterogonous population into an exam-orientated, market-driven education system. New Labour (1997-2010), in contrast, promoted race equality and sent out a different message to schools. New Labour administrations tried hard to ally the concept of cultural and ethnic </w:t>
      </w:r>
      <w:r w:rsidR="00A4258F">
        <w:t xml:space="preserve">diversity with Britishness (Meer et al, 2015). </w:t>
      </w:r>
      <w:r w:rsidRPr="0095129E">
        <w:t xml:space="preserve">However, the terrorist atrocities in New York (2001), Madrid (2004) and London (2005) undermined this </w:t>
      </w:r>
      <w:proofErr w:type="spellStart"/>
      <w:r w:rsidRPr="0095129E">
        <w:t>inclusionist</w:t>
      </w:r>
      <w:proofErr w:type="spellEnd"/>
      <w:r w:rsidRPr="0095129E">
        <w:t xml:space="preserve"> agenda and brought to light deep societal </w:t>
      </w:r>
      <w:r w:rsidR="00077D17" w:rsidRPr="0095129E">
        <w:t>divisions along religious lines and a subsequent focus in schools on community (social) cohesion.</w:t>
      </w:r>
    </w:p>
    <w:p w:rsidR="00487E29" w:rsidRPr="0095129E" w:rsidRDefault="00487E29" w:rsidP="00FB5629">
      <w:pPr>
        <w:spacing w:line="276" w:lineRule="auto"/>
        <w:jc w:val="both"/>
      </w:pPr>
    </w:p>
    <w:p w:rsidR="00487E29" w:rsidRPr="0095129E" w:rsidRDefault="00487E29" w:rsidP="00FB5629">
      <w:pPr>
        <w:spacing w:line="276" w:lineRule="auto"/>
        <w:jc w:val="both"/>
      </w:pPr>
      <w:r w:rsidRPr="0095129E">
        <w:t xml:space="preserve">Germany was a founding member of the European integration project, and as a result schools and the curriculum throughout the 1980s and 1990s were used to construct a Europeanised national identity. Britain, by contrast, experienced Europe very differently. There was little reason why the country should reconceptualise her national identity in European terms and the processes of Europeanisation have not seriously affected British schools. The politics of Europe, initiated by Germany and France, were undercut by the special relationship with the United States; the geographical </w:t>
      </w:r>
      <w:r w:rsidR="009D7074" w:rsidRPr="0095129E">
        <w:t>detachment</w:t>
      </w:r>
      <w:r w:rsidRPr="0095129E">
        <w:t xml:space="preserve"> from continental Europe; and Britain’s post-war role in the Commonwealth. Consequently, Britain engaged little with the European project until the 1960s when Prime Minister Macmillan realised that his country needed to </w:t>
      </w:r>
      <w:proofErr w:type="spellStart"/>
      <w:r w:rsidRPr="0095129E">
        <w:t>reorientate</w:t>
      </w:r>
      <w:proofErr w:type="spellEnd"/>
      <w:r w:rsidRPr="0095129E">
        <w:t xml:space="preserve"> as the Empire was rapidly falling apart. However, it was extremely difficult for politicians to promote a sense of European identity in Britain where, arguably, the level of national pride was much higher than in post-war Germany because of the fact that the country had won the War. Unlike Germany, Britain’s relationship with Europe was largely based on economic reasons and politicians increasingly faced the dilemma of having to engage with an entity they felt only loosely attached to and that had </w:t>
      </w:r>
      <w:r w:rsidRPr="0095129E">
        <w:lastRenderedPageBreak/>
        <w:t>been led, for most of the time, by joint Franco-German initiatives (e.g. Franco-German Brigade).</w:t>
      </w:r>
    </w:p>
    <w:p w:rsidR="00487E29" w:rsidRPr="0095129E" w:rsidRDefault="00487E29" w:rsidP="00FB5629">
      <w:pPr>
        <w:spacing w:line="276" w:lineRule="auto"/>
        <w:jc w:val="both"/>
      </w:pPr>
    </w:p>
    <w:p w:rsidR="00487E29" w:rsidRPr="0095129E" w:rsidRDefault="00487E29" w:rsidP="00FB5629">
      <w:pPr>
        <w:spacing w:line="276" w:lineRule="auto"/>
        <w:jc w:val="both"/>
      </w:pPr>
      <w:r w:rsidRPr="0095129E">
        <w:t xml:space="preserve">These different historical engagements with cultural diversity and with Europe have had enormous implications for schools. As early as 1978, attempts were made to include a European dimension in German schools. The task for schools was to convey insights into geographical diversity; political and social structures; formative historical forces; and the history of the European idea. Some federal states, such as Baden-Württemberg in 1994, specifically overhauled their curricula to include a European cross-curricular dimension. </w:t>
      </w:r>
      <w:r w:rsidRPr="00C9238F">
        <w:t>Subjects such as Geography or History devoted an entire academic year on European issues (for more on this see Faas, 2011). The danger with promoting a European curricular dimension was that it could potentially</w:t>
      </w:r>
      <w:r w:rsidRPr="0095129E">
        <w:t xml:space="preserve"> marginalise all those immigrants in Germany coming from non-Europeanised countries such as Turkey. Faas (2010) </w:t>
      </w:r>
      <w:r w:rsidR="001D1EDF" w:rsidRPr="0095129E">
        <w:t xml:space="preserve">conducted a comparative case </w:t>
      </w:r>
      <w:r w:rsidR="00C8397D" w:rsidRPr="0095129E">
        <w:t xml:space="preserve">study </w:t>
      </w:r>
      <w:r w:rsidR="001D1EDF" w:rsidRPr="0095129E">
        <w:t xml:space="preserve">of the experiences of 15-year old ethnic majority and Turkish students in two German and two British secondary schools respectively. </w:t>
      </w:r>
      <w:r w:rsidR="009A5C8B">
        <w:t xml:space="preserve">The empirical data in this chapter refers </w:t>
      </w:r>
      <w:r w:rsidR="009A5C8B">
        <w:t xml:space="preserve">to this study. </w:t>
      </w:r>
      <w:r w:rsidR="001D1EDF" w:rsidRPr="0095129E">
        <w:t>The data set included 24 student focus groups, 32 individual student interviews, 16 teacher interviews and school policy documents. This study</w:t>
      </w:r>
      <w:r w:rsidR="001D1EDF" w:rsidRPr="0095129E">
        <w:rPr>
          <w:b/>
        </w:rPr>
        <w:t xml:space="preserve"> </w:t>
      </w:r>
      <w:r w:rsidRPr="0095129E">
        <w:t xml:space="preserve">demonstrated that the Eurocentric approach adopted by some of the teachers in a local German school </w:t>
      </w:r>
      <w:r w:rsidR="001D1EDF" w:rsidRPr="0095129E">
        <w:t>(</w:t>
      </w:r>
      <w:proofErr w:type="spellStart"/>
      <w:r w:rsidR="001D1EDF" w:rsidRPr="0095129E">
        <w:t>Tannberg</w:t>
      </w:r>
      <w:proofErr w:type="spellEnd"/>
      <w:r w:rsidR="001D1EDF" w:rsidRPr="0095129E">
        <w:t xml:space="preserve"> </w:t>
      </w:r>
      <w:proofErr w:type="spellStart"/>
      <w:r w:rsidR="001D1EDF" w:rsidRPr="0095129E">
        <w:t>Hauptschule</w:t>
      </w:r>
      <w:proofErr w:type="spellEnd"/>
      <w:r w:rsidR="001D1EDF" w:rsidRPr="0095129E">
        <w:t>) made it difficult for both ethnic majority</w:t>
      </w:r>
      <w:r w:rsidRPr="0095129E">
        <w:t xml:space="preserve"> and Turkish youth to relate positively to Europe as a political identity. In Britain, by contrast, the European dimension received little attention and, unlike multicultural education, did not specifically appear amongst the cross-curricular themes and dimensions of the 1988 National Curriculum. Even under New Labour, the processes of Europeanisation received little attention in the development of citizenship education which reasserted the concept of Britishness. ‘Non-European’ students like the Turkish Muslims were therefore hardly threatened by this dimension in Britain.</w:t>
      </w:r>
    </w:p>
    <w:p w:rsidR="00487E29" w:rsidRPr="0095129E" w:rsidRDefault="00487E29" w:rsidP="00FB5629">
      <w:pPr>
        <w:spacing w:line="276" w:lineRule="auto"/>
        <w:jc w:val="both"/>
      </w:pPr>
    </w:p>
    <w:p w:rsidR="00487E29" w:rsidRDefault="00487E29" w:rsidP="00FB5629">
      <w:pPr>
        <w:spacing w:line="276" w:lineRule="auto"/>
        <w:jc w:val="both"/>
      </w:pPr>
      <w:r w:rsidRPr="0095129E">
        <w:t xml:space="preserve">However, the non-European student in both countries might have gained if it had been provided with both multicultural and European education – a concept </w:t>
      </w:r>
      <w:r w:rsidR="00A347A0">
        <w:t>I call</w:t>
      </w:r>
      <w:r w:rsidRPr="0095129E">
        <w:t xml:space="preserve"> </w:t>
      </w:r>
      <w:r w:rsidRPr="0095129E">
        <w:rPr>
          <w:i/>
        </w:rPr>
        <w:t xml:space="preserve">multicultural </w:t>
      </w:r>
      <w:r w:rsidR="00C8397D" w:rsidRPr="0095129E">
        <w:rPr>
          <w:i/>
        </w:rPr>
        <w:t xml:space="preserve">multi-religious </w:t>
      </w:r>
      <w:proofErr w:type="spellStart"/>
      <w:r w:rsidRPr="0095129E">
        <w:rPr>
          <w:i/>
        </w:rPr>
        <w:t>Europeanness</w:t>
      </w:r>
      <w:proofErr w:type="spellEnd"/>
      <w:r w:rsidRPr="0095129E">
        <w:t xml:space="preserve">. This approach, which was well developed in </w:t>
      </w:r>
      <w:r w:rsidR="001D1EDF" w:rsidRPr="0095129E">
        <w:t>another</w:t>
      </w:r>
      <w:r w:rsidRPr="0095129E">
        <w:t xml:space="preserve"> German school</w:t>
      </w:r>
      <w:r w:rsidR="001D1EDF" w:rsidRPr="0095129E">
        <w:t xml:space="preserve"> (Goethe Gymnasium)</w:t>
      </w:r>
      <w:r w:rsidRPr="0095129E">
        <w:t xml:space="preserve">, combines the notion of multiculturalism with social inclusion in order to construct a multi-ethnic, multi-religious model of Europe; in other words, it embraces plural ways of belonging to Europe. Turkish students in such an environment were able to relate positively to Europe; for example, they engaged in discussions about European political issues and made Europe part of their hybrid identities. </w:t>
      </w:r>
      <w:r w:rsidR="005C19F2" w:rsidRPr="0095129E">
        <w:t xml:space="preserve">The school prospectus </w:t>
      </w:r>
      <w:r w:rsidR="001D1EDF" w:rsidRPr="0095129E">
        <w:t xml:space="preserve">stated that: </w:t>
      </w:r>
    </w:p>
    <w:p w:rsidR="0095129E" w:rsidRPr="0095129E" w:rsidRDefault="0095129E" w:rsidP="00FB5629">
      <w:pPr>
        <w:spacing w:line="276" w:lineRule="auto"/>
        <w:jc w:val="both"/>
      </w:pPr>
    </w:p>
    <w:p w:rsidR="001D1EDF" w:rsidRPr="0095129E" w:rsidRDefault="001D1EDF" w:rsidP="00FB5629">
      <w:pPr>
        <w:autoSpaceDE w:val="0"/>
        <w:autoSpaceDN w:val="0"/>
        <w:adjustRightInd w:val="0"/>
        <w:spacing w:line="276" w:lineRule="auto"/>
        <w:ind w:left="284"/>
        <w:jc w:val="both"/>
        <w:rPr>
          <w:rFonts w:cs="AdvEHR"/>
          <w:color w:val="000000"/>
          <w:lang w:val="en-US" w:eastAsia="de-DE"/>
        </w:rPr>
      </w:pPr>
      <w:r w:rsidRPr="0095129E">
        <w:rPr>
          <w:rFonts w:cs="AdvEHR"/>
          <w:color w:val="000000"/>
          <w:lang w:val="en-US" w:eastAsia="de-DE"/>
        </w:rPr>
        <w:t xml:space="preserve">The ethos of our school is </w:t>
      </w:r>
      <w:proofErr w:type="spellStart"/>
      <w:r w:rsidRPr="0095129E">
        <w:rPr>
          <w:rFonts w:cs="AdvEHR"/>
          <w:color w:val="000000"/>
          <w:lang w:val="en-US" w:eastAsia="de-DE"/>
        </w:rPr>
        <w:t>characterised</w:t>
      </w:r>
      <w:proofErr w:type="spellEnd"/>
      <w:r w:rsidRPr="0095129E">
        <w:rPr>
          <w:rFonts w:cs="AdvEHR"/>
          <w:color w:val="000000"/>
          <w:lang w:val="en-US" w:eastAsia="de-DE"/>
        </w:rPr>
        <w:t xml:space="preserve"> by mutual respect, confidence and tolerance towards other people. Our students, which come from diverse backgrounds, practice intercultural tolerance and community; they learn the manifoldness of European languages, cultures and mentalities and can thus develop their own identity within our school. The internationality of our school community alongside its location next to </w:t>
      </w:r>
      <w:r w:rsidRPr="0095129E">
        <w:rPr>
          <w:rFonts w:cs="AdvEHR"/>
          <w:color w:val="000000"/>
          <w:lang w:val="en-US" w:eastAsia="de-DE"/>
        </w:rPr>
        <w:lastRenderedPageBreak/>
        <w:t xml:space="preserve">libraries, museums, opera houses, archives, theatres and galleries </w:t>
      </w:r>
      <w:proofErr w:type="spellStart"/>
      <w:r w:rsidRPr="0095129E">
        <w:rPr>
          <w:rFonts w:cs="AdvEHR"/>
          <w:color w:val="000000"/>
          <w:lang w:val="en-US" w:eastAsia="de-DE"/>
        </w:rPr>
        <w:t>characterise</w:t>
      </w:r>
      <w:proofErr w:type="spellEnd"/>
      <w:r w:rsidRPr="0095129E">
        <w:rPr>
          <w:rFonts w:cs="AdvEHR"/>
          <w:color w:val="000000"/>
          <w:lang w:val="en-US" w:eastAsia="de-DE"/>
        </w:rPr>
        <w:t xml:space="preserve"> our profile. Europe as a cultural area is one of our guiding principles. (School brochure; translated from German)</w:t>
      </w:r>
    </w:p>
    <w:p w:rsidR="001D1EDF" w:rsidRPr="0095129E" w:rsidRDefault="001D1EDF" w:rsidP="00FB5629">
      <w:pPr>
        <w:autoSpaceDE w:val="0"/>
        <w:autoSpaceDN w:val="0"/>
        <w:adjustRightInd w:val="0"/>
        <w:spacing w:line="276" w:lineRule="auto"/>
        <w:ind w:left="284"/>
        <w:jc w:val="both"/>
        <w:rPr>
          <w:rFonts w:cs="AdvEHR"/>
          <w:color w:val="000000"/>
          <w:lang w:val="en-US" w:eastAsia="de-DE"/>
        </w:rPr>
      </w:pPr>
    </w:p>
    <w:p w:rsidR="00A32091" w:rsidRPr="0095129E" w:rsidRDefault="00A32091" w:rsidP="00FB5629">
      <w:pPr>
        <w:autoSpaceDE w:val="0"/>
        <w:autoSpaceDN w:val="0"/>
        <w:adjustRightInd w:val="0"/>
        <w:spacing w:line="276" w:lineRule="auto"/>
        <w:jc w:val="both"/>
        <w:rPr>
          <w:rFonts w:cs="AdvEHR"/>
          <w:color w:val="000000"/>
          <w:lang w:val="en-US" w:eastAsia="de-DE"/>
        </w:rPr>
      </w:pPr>
      <w:r w:rsidRPr="0095129E">
        <w:rPr>
          <w:rFonts w:cs="AdvEHR"/>
          <w:color w:val="000000"/>
          <w:lang w:val="en-US" w:eastAsia="de-DE"/>
        </w:rPr>
        <w:t xml:space="preserve">The concept of ‘multicultural </w:t>
      </w:r>
      <w:proofErr w:type="spellStart"/>
      <w:r w:rsidRPr="0095129E">
        <w:rPr>
          <w:rFonts w:cs="AdvEHR"/>
          <w:color w:val="000000"/>
          <w:lang w:val="en-US" w:eastAsia="de-DE"/>
        </w:rPr>
        <w:t>Europeanness</w:t>
      </w:r>
      <w:proofErr w:type="spellEnd"/>
      <w:r w:rsidRPr="0095129E">
        <w:rPr>
          <w:rFonts w:cs="AdvEHR"/>
          <w:color w:val="000000"/>
          <w:lang w:val="en-US" w:eastAsia="de-DE"/>
        </w:rPr>
        <w:t xml:space="preserve">’ promoted at Goethe Gymnasium shaped Turkish students’ political discourses and the ways in which they perceived their identities. Unlike </w:t>
      </w:r>
      <w:r w:rsidR="0017438F" w:rsidRPr="0095129E">
        <w:rPr>
          <w:rFonts w:cs="AdvEHR"/>
          <w:color w:val="000000"/>
          <w:lang w:val="en-US" w:eastAsia="de-DE"/>
        </w:rPr>
        <w:t xml:space="preserve">in the other </w:t>
      </w:r>
      <w:r w:rsidRPr="0095129E">
        <w:rPr>
          <w:rFonts w:cs="AdvEHR"/>
          <w:color w:val="000000"/>
          <w:lang w:val="en-US" w:eastAsia="de-DE"/>
        </w:rPr>
        <w:t>schools</w:t>
      </w:r>
      <w:r w:rsidR="0017438F" w:rsidRPr="0095129E">
        <w:rPr>
          <w:rFonts w:cs="AdvEHR"/>
          <w:color w:val="000000"/>
          <w:lang w:val="en-US" w:eastAsia="de-DE"/>
        </w:rPr>
        <w:t xml:space="preserve"> in this study (Faas 2010)</w:t>
      </w:r>
      <w:r w:rsidRPr="0095129E">
        <w:rPr>
          <w:rFonts w:cs="AdvEHR"/>
          <w:color w:val="000000"/>
          <w:lang w:val="en-US" w:eastAsia="de-DE"/>
        </w:rPr>
        <w:t xml:space="preserve">, where young people preferred national governments, a majority of Turkish respondents argued for more European integration (e.g., ‘national laws would be subordinated to the European Constitution which would be good’). </w:t>
      </w:r>
      <w:proofErr w:type="spellStart"/>
      <w:r w:rsidRPr="0095129E">
        <w:rPr>
          <w:rFonts w:cs="AdvEHR"/>
          <w:color w:val="000000"/>
          <w:lang w:val="en-US" w:eastAsia="de-DE"/>
        </w:rPr>
        <w:t>Nerhim</w:t>
      </w:r>
      <w:proofErr w:type="spellEnd"/>
      <w:r w:rsidRPr="0095129E">
        <w:rPr>
          <w:rFonts w:cs="AdvEHR"/>
          <w:color w:val="000000"/>
          <w:lang w:val="en-US" w:eastAsia="de-DE"/>
        </w:rPr>
        <w:t xml:space="preserve"> alluded to the notion of a family arguing that ‘I find the EU, the unification of all these countries, a good thing. It’s just the same within a family; for example, when you have a problem then you discuss that amongst four or five people and so; and I find it good that Europe is doing the same generally speaking’. Other examples which were suggestive of Turkish students’ positioning within national and European discourses emerged from the discussions I had with </w:t>
      </w:r>
      <w:proofErr w:type="spellStart"/>
      <w:r w:rsidRPr="0095129E">
        <w:rPr>
          <w:rFonts w:cs="AdvEHR"/>
          <w:color w:val="000000"/>
          <w:lang w:val="en-US" w:eastAsia="de-DE"/>
        </w:rPr>
        <w:t>Melik</w:t>
      </w:r>
      <w:proofErr w:type="spellEnd"/>
      <w:r w:rsidRPr="0095129E">
        <w:rPr>
          <w:rFonts w:cs="AdvEHR"/>
          <w:color w:val="000000"/>
          <w:lang w:val="en-US" w:eastAsia="de-DE"/>
        </w:rPr>
        <w:t xml:space="preserve"> and the group of four Turkish boys. </w:t>
      </w:r>
      <w:proofErr w:type="spellStart"/>
      <w:r w:rsidRPr="0095129E">
        <w:rPr>
          <w:rFonts w:cs="AdvEHR"/>
          <w:color w:val="000000"/>
          <w:lang w:val="en-US" w:eastAsia="de-DE"/>
        </w:rPr>
        <w:t>Melik</w:t>
      </w:r>
      <w:proofErr w:type="spellEnd"/>
      <w:r w:rsidRPr="0095129E">
        <w:rPr>
          <w:rFonts w:cs="AdvEHR"/>
          <w:color w:val="000000"/>
          <w:lang w:val="en-US" w:eastAsia="de-DE"/>
        </w:rPr>
        <w:t xml:space="preserve"> argued that if there was further European integration, ‘the language would have to be the same too’, thus alluding to the status of English as a ‘lingua franca’ for Europe. </w:t>
      </w:r>
    </w:p>
    <w:p w:rsidR="0017438F" w:rsidRPr="0095129E" w:rsidRDefault="0017438F" w:rsidP="00FB5629">
      <w:pPr>
        <w:autoSpaceDE w:val="0"/>
        <w:autoSpaceDN w:val="0"/>
        <w:adjustRightInd w:val="0"/>
        <w:spacing w:line="276" w:lineRule="auto"/>
        <w:jc w:val="both"/>
        <w:rPr>
          <w:rFonts w:cs="AdvEHR"/>
          <w:color w:val="000000"/>
          <w:lang w:val="en-US" w:eastAsia="de-DE"/>
        </w:rPr>
      </w:pPr>
    </w:p>
    <w:p w:rsidR="00C41A94" w:rsidRPr="00905FE9" w:rsidRDefault="0017438F" w:rsidP="00C41A94">
      <w:pPr>
        <w:autoSpaceDE w:val="0"/>
        <w:autoSpaceDN w:val="0"/>
        <w:adjustRightInd w:val="0"/>
        <w:spacing w:line="276" w:lineRule="auto"/>
        <w:jc w:val="both"/>
        <w:rPr>
          <w:rFonts w:cs="AdvEHR"/>
          <w:color w:val="000000"/>
          <w:lang w:val="en-US" w:eastAsia="de-DE"/>
        </w:rPr>
      </w:pPr>
      <w:r w:rsidRPr="0095129E">
        <w:rPr>
          <w:rFonts w:cs="AdvEHR"/>
          <w:color w:val="000000"/>
          <w:lang w:val="en-US" w:eastAsia="de-DE"/>
        </w:rPr>
        <w:t>The school’s interpretation of ‘</w:t>
      </w:r>
      <w:proofErr w:type="spellStart"/>
      <w:r w:rsidRPr="0095129E">
        <w:rPr>
          <w:rFonts w:cs="AdvEHR"/>
          <w:color w:val="000000"/>
          <w:lang w:val="en-US" w:eastAsia="de-DE"/>
        </w:rPr>
        <w:t>Europeanness</w:t>
      </w:r>
      <w:proofErr w:type="spellEnd"/>
      <w:r w:rsidRPr="0095129E">
        <w:rPr>
          <w:rFonts w:cs="AdvEHR"/>
          <w:color w:val="000000"/>
          <w:lang w:val="en-US" w:eastAsia="de-DE"/>
        </w:rPr>
        <w:t xml:space="preserve">’ to include multiculturalism (coupled with students’ privileged backgrounds) allowed many Turkish students to relate positively to Europe, to think of Europe as being part of their multidimensional political identities. </w:t>
      </w:r>
      <w:r w:rsidR="00C41A94">
        <w:rPr>
          <w:rFonts w:cs="AdvEHR"/>
          <w:color w:val="000000"/>
          <w:lang w:val="en-US" w:eastAsia="de-DE"/>
        </w:rPr>
        <w:t>M</w:t>
      </w:r>
      <w:r w:rsidR="00C41A94" w:rsidRPr="00905FE9">
        <w:rPr>
          <w:rFonts w:cs="AdvEHR"/>
          <w:color w:val="000000"/>
          <w:lang w:val="en-US" w:eastAsia="de-DE"/>
        </w:rPr>
        <w:t>ost students made</w:t>
      </w:r>
      <w:r w:rsidR="00C41A94">
        <w:rPr>
          <w:rFonts w:cs="AdvEHR"/>
          <w:color w:val="000000"/>
          <w:lang w:val="en-US" w:eastAsia="de-DE"/>
        </w:rPr>
        <w:t xml:space="preserve"> </w:t>
      </w:r>
      <w:r w:rsidR="00C41A94" w:rsidRPr="00905FE9">
        <w:rPr>
          <w:rFonts w:cs="AdvEHR"/>
          <w:color w:val="000000"/>
          <w:lang w:val="en-US" w:eastAsia="de-DE"/>
        </w:rPr>
        <w:t xml:space="preserve">identification with Europe dependent on </w:t>
      </w:r>
      <w:r w:rsidR="00C41A94" w:rsidRPr="00905FE9">
        <w:rPr>
          <w:rFonts w:cs="AdvEHRI"/>
          <w:color w:val="000000"/>
          <w:lang w:val="en-US" w:eastAsia="de-DE"/>
        </w:rPr>
        <w:t xml:space="preserve">stays abroad </w:t>
      </w:r>
      <w:r w:rsidR="00C41A94">
        <w:rPr>
          <w:rFonts w:cs="AdvEHR"/>
          <w:color w:val="000000"/>
          <w:lang w:val="en-US" w:eastAsia="de-DE"/>
        </w:rPr>
        <w:t>(e.g.</w:t>
      </w:r>
      <w:r w:rsidR="00C41A94" w:rsidRPr="00905FE9">
        <w:rPr>
          <w:rFonts w:cs="AdvEHR"/>
          <w:color w:val="000000"/>
          <w:lang w:val="en-US" w:eastAsia="de-DE"/>
        </w:rPr>
        <w:t xml:space="preserve"> ‘I only know</w:t>
      </w:r>
      <w:r w:rsidR="00C41A94">
        <w:rPr>
          <w:rFonts w:cs="AdvEHR"/>
          <w:color w:val="000000"/>
          <w:lang w:val="en-US" w:eastAsia="de-DE"/>
        </w:rPr>
        <w:t xml:space="preserve"> </w:t>
      </w:r>
      <w:r w:rsidR="00C41A94" w:rsidRPr="00905FE9">
        <w:rPr>
          <w:rFonts w:cs="AdvEHR"/>
          <w:color w:val="000000"/>
          <w:lang w:val="en-US" w:eastAsia="de-DE"/>
        </w:rPr>
        <w:t>Germany; if I was living in Spain for a few years, then I’d more say that</w:t>
      </w:r>
      <w:r w:rsidR="00C41A94">
        <w:rPr>
          <w:rFonts w:cs="AdvEHR"/>
          <w:color w:val="000000"/>
          <w:lang w:val="en-US" w:eastAsia="de-DE"/>
        </w:rPr>
        <w:t xml:space="preserve"> </w:t>
      </w:r>
      <w:r w:rsidR="00C41A94" w:rsidRPr="00905FE9">
        <w:rPr>
          <w:rFonts w:cs="AdvEHR"/>
          <w:color w:val="000000"/>
          <w:lang w:val="en-US" w:eastAsia="de-DE"/>
        </w:rPr>
        <w:t xml:space="preserve">I’m European cos I’d be familiar with different countries’), </w:t>
      </w:r>
      <w:r w:rsidR="00C41A94" w:rsidRPr="00905FE9">
        <w:rPr>
          <w:rFonts w:cs="AdvEHRI"/>
          <w:color w:val="000000"/>
          <w:lang w:val="en-US" w:eastAsia="de-DE"/>
        </w:rPr>
        <w:t>parental</w:t>
      </w:r>
      <w:r w:rsidR="00C41A94">
        <w:rPr>
          <w:rFonts w:cs="AdvEHR"/>
          <w:color w:val="000000"/>
          <w:lang w:val="en-US" w:eastAsia="de-DE"/>
        </w:rPr>
        <w:t xml:space="preserve"> </w:t>
      </w:r>
      <w:r w:rsidR="00C41A94" w:rsidRPr="00905FE9">
        <w:rPr>
          <w:rFonts w:cs="AdvEHRI"/>
          <w:color w:val="000000"/>
          <w:lang w:val="en-US" w:eastAsia="de-DE"/>
        </w:rPr>
        <w:t xml:space="preserve">influence </w:t>
      </w:r>
      <w:r w:rsidR="00C41A94">
        <w:rPr>
          <w:rFonts w:cs="AdvEHR"/>
          <w:color w:val="000000"/>
          <w:lang w:val="en-US" w:eastAsia="de-DE"/>
        </w:rPr>
        <w:t>(e.g.</w:t>
      </w:r>
      <w:r w:rsidR="00C41A94" w:rsidRPr="00905FE9">
        <w:rPr>
          <w:rFonts w:cs="AdvEHR"/>
          <w:color w:val="000000"/>
          <w:lang w:val="en-US" w:eastAsia="de-DE"/>
        </w:rPr>
        <w:t xml:space="preserve"> ‘my parents experienced a lot and tell me a lot about other</w:t>
      </w:r>
      <w:r w:rsidR="00C41A94">
        <w:rPr>
          <w:rFonts w:cs="AdvEHR"/>
          <w:color w:val="000000"/>
          <w:lang w:val="en-US" w:eastAsia="de-DE"/>
        </w:rPr>
        <w:t xml:space="preserve"> </w:t>
      </w:r>
      <w:r w:rsidR="00C41A94" w:rsidRPr="00905FE9">
        <w:rPr>
          <w:rFonts w:cs="AdvEHR"/>
          <w:color w:val="000000"/>
          <w:lang w:val="en-US" w:eastAsia="de-DE"/>
        </w:rPr>
        <w:t>countries and culture; Europe plays an important role for me too cos I’m</w:t>
      </w:r>
      <w:r w:rsidR="00C41A94">
        <w:rPr>
          <w:rFonts w:cs="AdvEHR"/>
          <w:color w:val="000000"/>
          <w:lang w:val="en-US" w:eastAsia="de-DE"/>
        </w:rPr>
        <w:t xml:space="preserve"> </w:t>
      </w:r>
      <w:r w:rsidR="00C41A94" w:rsidRPr="00905FE9">
        <w:rPr>
          <w:rFonts w:cs="AdvEHR"/>
          <w:color w:val="000000"/>
          <w:lang w:val="en-US" w:eastAsia="de-DE"/>
        </w:rPr>
        <w:t xml:space="preserve">interested in getting to know these other countries’), and the </w:t>
      </w:r>
      <w:r w:rsidR="00C41A94" w:rsidRPr="00905FE9">
        <w:rPr>
          <w:rFonts w:cs="AdvEHRI"/>
          <w:color w:val="000000"/>
          <w:lang w:val="en-US" w:eastAsia="de-DE"/>
        </w:rPr>
        <w:t>school</w:t>
      </w:r>
      <w:r w:rsidR="00C41A94">
        <w:rPr>
          <w:rFonts w:cs="AdvEHR"/>
          <w:color w:val="000000"/>
          <w:lang w:val="en-US" w:eastAsia="de-DE"/>
        </w:rPr>
        <w:t xml:space="preserve"> </w:t>
      </w:r>
      <w:r w:rsidR="00C41A94" w:rsidRPr="00905FE9">
        <w:rPr>
          <w:rFonts w:cs="AdvEHRI"/>
          <w:color w:val="000000"/>
          <w:lang w:val="en-US" w:eastAsia="de-DE"/>
        </w:rPr>
        <w:t xml:space="preserve">curriculum </w:t>
      </w:r>
      <w:r w:rsidR="00C41A94" w:rsidRPr="00905FE9">
        <w:rPr>
          <w:rFonts w:cs="AdvEHR"/>
          <w:color w:val="000000"/>
          <w:lang w:val="en-US" w:eastAsia="de-DE"/>
        </w:rPr>
        <w:t>(e.g., ‘we learn a lot of European languages here in school and</w:t>
      </w:r>
      <w:r w:rsidR="00C41A94">
        <w:rPr>
          <w:rFonts w:cs="AdvEHR"/>
          <w:color w:val="000000"/>
          <w:lang w:val="en-US" w:eastAsia="de-DE"/>
        </w:rPr>
        <w:t xml:space="preserve"> </w:t>
      </w:r>
      <w:r w:rsidR="00C41A94" w:rsidRPr="00905FE9">
        <w:rPr>
          <w:rFonts w:cs="AdvEHR"/>
          <w:color w:val="000000"/>
          <w:lang w:val="en-US" w:eastAsia="de-DE"/>
        </w:rPr>
        <w:t>talking in Italian, English and French makes me feel partly European’).</w:t>
      </w:r>
      <w:r w:rsidR="00C41A94">
        <w:rPr>
          <w:rFonts w:cs="AdvEHR"/>
          <w:color w:val="000000"/>
          <w:lang w:val="en-US" w:eastAsia="de-DE"/>
        </w:rPr>
        <w:t xml:space="preserve"> </w:t>
      </w:r>
      <w:r w:rsidR="00C41A94" w:rsidRPr="00905FE9">
        <w:rPr>
          <w:rFonts w:cs="AdvEHR"/>
          <w:color w:val="000000"/>
          <w:lang w:val="en-US" w:eastAsia="de-DE"/>
        </w:rPr>
        <w:t>The following excerpts indicate that the young people felt positive about</w:t>
      </w:r>
      <w:r w:rsidR="00C41A94">
        <w:rPr>
          <w:rFonts w:cs="AdvEHR"/>
          <w:color w:val="000000"/>
          <w:lang w:val="en-US" w:eastAsia="de-DE"/>
        </w:rPr>
        <w:t xml:space="preserve"> </w:t>
      </w:r>
      <w:r w:rsidR="00C41A94" w:rsidRPr="00905FE9">
        <w:rPr>
          <w:rFonts w:cs="AdvEHR"/>
          <w:color w:val="000000"/>
          <w:lang w:val="en-US" w:eastAsia="de-DE"/>
        </w:rPr>
        <w:t>Europe:</w:t>
      </w:r>
    </w:p>
    <w:p w:rsidR="0017438F" w:rsidRPr="0095129E" w:rsidRDefault="0017438F" w:rsidP="00C41A94">
      <w:pPr>
        <w:autoSpaceDE w:val="0"/>
        <w:autoSpaceDN w:val="0"/>
        <w:adjustRightInd w:val="0"/>
        <w:spacing w:line="276" w:lineRule="auto"/>
        <w:jc w:val="both"/>
        <w:rPr>
          <w:rFonts w:cs="AdvFG"/>
          <w:color w:val="000000"/>
          <w:lang w:val="en-US" w:eastAsia="de-DE"/>
        </w:rPr>
      </w:pPr>
    </w:p>
    <w:p w:rsidR="0017438F" w:rsidRPr="0095129E" w:rsidRDefault="0017438F" w:rsidP="00FB5629">
      <w:pPr>
        <w:autoSpaceDE w:val="0"/>
        <w:autoSpaceDN w:val="0"/>
        <w:adjustRightInd w:val="0"/>
        <w:spacing w:line="276" w:lineRule="auto"/>
        <w:ind w:left="284"/>
        <w:jc w:val="both"/>
        <w:rPr>
          <w:rFonts w:cs="AdvEHR"/>
          <w:color w:val="000000"/>
          <w:lang w:val="en-US" w:eastAsia="de-DE"/>
        </w:rPr>
      </w:pPr>
      <w:r w:rsidRPr="0095129E">
        <w:rPr>
          <w:rFonts w:cs="AdvEHR"/>
          <w:color w:val="000000"/>
          <w:lang w:val="en-US" w:eastAsia="de-DE"/>
        </w:rPr>
        <w:t>DF</w:t>
      </w:r>
      <w:r w:rsidR="00C65EF1">
        <w:rPr>
          <w:rFonts w:cs="AdvEHR"/>
          <w:color w:val="000000"/>
          <w:lang w:val="en-US" w:eastAsia="de-DE"/>
        </w:rPr>
        <w:t xml:space="preserve"> (Daniel Faas)</w:t>
      </w:r>
      <w:r w:rsidRPr="0095129E">
        <w:rPr>
          <w:rFonts w:cs="AdvEHR"/>
          <w:color w:val="000000"/>
          <w:lang w:val="en-US" w:eastAsia="de-DE"/>
        </w:rPr>
        <w:t>: To what extent do you see yourself as European?</w:t>
      </w:r>
    </w:p>
    <w:p w:rsidR="0017438F" w:rsidRPr="0095129E" w:rsidRDefault="0017438F" w:rsidP="00FB5629">
      <w:pPr>
        <w:autoSpaceDE w:val="0"/>
        <w:autoSpaceDN w:val="0"/>
        <w:adjustRightInd w:val="0"/>
        <w:spacing w:line="276" w:lineRule="auto"/>
        <w:ind w:left="284"/>
        <w:jc w:val="both"/>
        <w:rPr>
          <w:rFonts w:cs="AdvEHR"/>
          <w:color w:val="000000"/>
          <w:lang w:val="en-US" w:eastAsia="de-DE"/>
        </w:rPr>
      </w:pPr>
      <w:r w:rsidRPr="0095129E">
        <w:rPr>
          <w:rFonts w:cs="AdvEHR"/>
          <w:color w:val="000000"/>
          <w:lang w:val="en-US" w:eastAsia="de-DE"/>
        </w:rPr>
        <w:t xml:space="preserve">ALI: </w:t>
      </w:r>
      <w:proofErr w:type="spellStart"/>
      <w:r w:rsidRPr="0095129E">
        <w:rPr>
          <w:rFonts w:cs="AdvEHR"/>
          <w:color w:val="000000"/>
          <w:lang w:val="en-US" w:eastAsia="de-DE"/>
        </w:rPr>
        <w:t>Erm</w:t>
      </w:r>
      <w:proofErr w:type="spellEnd"/>
      <w:r w:rsidRPr="0095129E">
        <w:rPr>
          <w:rFonts w:cs="AdvEHR"/>
          <w:color w:val="000000"/>
          <w:lang w:val="en-US" w:eastAsia="de-DE"/>
        </w:rPr>
        <w:t>, of course I’m European. Europe is very big and is getting bigger and bigger. And when Turkey joins the EU it’ll be even bigger. Europe is getting more and more important to me cos of Turkey. [</w:t>
      </w:r>
      <w:r w:rsidRPr="0095129E">
        <w:rPr>
          <w:rFonts w:cs="AdvP4C4E59"/>
          <w:color w:val="000000"/>
          <w:lang w:val="en-US" w:eastAsia="de-DE"/>
        </w:rPr>
        <w:t>. . .</w:t>
      </w:r>
      <w:r w:rsidRPr="0095129E">
        <w:rPr>
          <w:rFonts w:cs="AdvEHR"/>
          <w:color w:val="000000"/>
          <w:lang w:val="en-US" w:eastAsia="de-DE"/>
        </w:rPr>
        <w:t>]</w:t>
      </w:r>
    </w:p>
    <w:p w:rsidR="000F2363" w:rsidRDefault="0017438F" w:rsidP="00FB5629">
      <w:pPr>
        <w:autoSpaceDE w:val="0"/>
        <w:autoSpaceDN w:val="0"/>
        <w:adjustRightInd w:val="0"/>
        <w:spacing w:line="276" w:lineRule="auto"/>
        <w:ind w:left="284"/>
        <w:jc w:val="both"/>
        <w:rPr>
          <w:rFonts w:cs="AdvEHR"/>
          <w:color w:val="000000"/>
          <w:lang w:val="en-US" w:eastAsia="de-DE"/>
        </w:rPr>
      </w:pPr>
      <w:r w:rsidRPr="0095129E">
        <w:rPr>
          <w:rFonts w:cs="AdvEHR"/>
          <w:color w:val="000000"/>
          <w:lang w:val="en-US" w:eastAsia="de-DE"/>
        </w:rPr>
        <w:t>MARIAM: I feel European because of the Euro. The Euro impacts on your life and that’s why Europe is important. I mean, in the newspaper they always talk about the Euro, Eurozone, Europe and I’ve noticed that the countries are getting closer and closer and not every country has its own policy. And the economy has grown together too. And you can travel to other countries without any problems at the borders.</w:t>
      </w:r>
    </w:p>
    <w:p w:rsidR="00EE1BCF" w:rsidRPr="0095129E" w:rsidRDefault="00EE1BCF" w:rsidP="00FB5629">
      <w:pPr>
        <w:autoSpaceDE w:val="0"/>
        <w:autoSpaceDN w:val="0"/>
        <w:adjustRightInd w:val="0"/>
        <w:spacing w:line="276" w:lineRule="auto"/>
        <w:ind w:left="284"/>
        <w:jc w:val="both"/>
        <w:rPr>
          <w:rFonts w:cs="AdvEHR"/>
          <w:color w:val="000000"/>
          <w:lang w:val="en-US" w:eastAsia="de-DE"/>
        </w:rPr>
      </w:pPr>
    </w:p>
    <w:p w:rsidR="00C8397D" w:rsidRDefault="0017438F" w:rsidP="00FB5629">
      <w:pPr>
        <w:spacing w:line="276" w:lineRule="auto"/>
        <w:jc w:val="both"/>
        <w:rPr>
          <w:rFonts w:cs="AdvEHR"/>
          <w:color w:val="000000"/>
          <w:lang w:val="en-US" w:eastAsia="de-DE"/>
        </w:rPr>
      </w:pPr>
      <w:r w:rsidRPr="0095129E">
        <w:rPr>
          <w:rFonts w:cs="AdvEHR"/>
          <w:color w:val="000000"/>
          <w:lang w:val="en-US" w:eastAsia="de-DE"/>
        </w:rPr>
        <w:lastRenderedPageBreak/>
        <w:t>These statements were suggestive of the fact that the processes of European integration, be it the expansion to include countries like Turkey (e.g., Ali) or deeper political and economic co-operation (e.g., Mariam), seemed to contribute to students’ identification with Europe</w:t>
      </w:r>
      <w:r w:rsidR="000F2363">
        <w:rPr>
          <w:rFonts w:cs="AdvEHR"/>
          <w:color w:val="000000"/>
          <w:lang w:val="en-US" w:eastAsia="de-DE"/>
        </w:rPr>
        <w:t>.</w:t>
      </w:r>
    </w:p>
    <w:p w:rsidR="00465832" w:rsidRPr="0095129E" w:rsidRDefault="00465832" w:rsidP="00FB5629">
      <w:pPr>
        <w:spacing w:line="276" w:lineRule="auto"/>
        <w:jc w:val="both"/>
        <w:rPr>
          <w:rFonts w:cs="AdvEHR"/>
          <w:color w:val="000000"/>
          <w:lang w:val="en-US" w:eastAsia="de-DE"/>
        </w:rPr>
      </w:pPr>
    </w:p>
    <w:p w:rsidR="006250D5" w:rsidRPr="0095129E" w:rsidRDefault="00C8397D" w:rsidP="00FB5629">
      <w:pPr>
        <w:spacing w:line="276" w:lineRule="auto"/>
        <w:jc w:val="both"/>
        <w:rPr>
          <w:rFonts w:ascii="Calibri" w:eastAsia="Times New Roman" w:hAnsi="Calibri" w:cs="AdvEHR"/>
          <w:color w:val="000000"/>
          <w:lang w:val="en-US" w:eastAsia="de-DE"/>
        </w:rPr>
      </w:pPr>
      <w:r w:rsidRPr="0095129E">
        <w:t>In contrast, as a result of the policy approach of the British government, Europe was a re-</w:t>
      </w:r>
      <w:proofErr w:type="spellStart"/>
      <w:r w:rsidRPr="0095129E">
        <w:t>latively</w:t>
      </w:r>
      <w:proofErr w:type="spellEnd"/>
      <w:r w:rsidRPr="0095129E">
        <w:t xml:space="preserve"> low priority in the London schools included in my study. </w:t>
      </w:r>
      <w:r w:rsidR="00C40A22" w:rsidRPr="0095129E">
        <w:rPr>
          <w:rFonts w:ascii="Calibri" w:eastAsia="Times New Roman" w:hAnsi="Calibri" w:cs="Times New Roman"/>
        </w:rPr>
        <w:t>Like the Goethe Gymnasium</w:t>
      </w:r>
      <w:r w:rsidR="00C40A22" w:rsidRPr="0095129E">
        <w:t xml:space="preserve"> in Germany</w:t>
      </w:r>
      <w:r w:rsidR="00C40A22" w:rsidRPr="0095129E">
        <w:rPr>
          <w:rFonts w:ascii="Calibri" w:eastAsia="Times New Roman" w:hAnsi="Calibri" w:cs="Times New Roman"/>
        </w:rPr>
        <w:t xml:space="preserve"> with its high performance and multicultural intake, the school celebrated similarity rather than diversity. This similarity was not based on Europe – instead the school encouraged its students to think of themselves as liberal democratic British citizens living in a global multi-ethnic international community. In so doing, this school was much closer to New Labour’s model of ‘multicultural Britishness’ and, like Goethe Gymnasium, allied the concept of multiculturalism with social inclusion.</w:t>
      </w:r>
      <w:r w:rsidR="006250D5" w:rsidRPr="0095129E">
        <w:rPr>
          <w:rFonts w:cs="AdvEHR"/>
          <w:color w:val="000000"/>
          <w:lang w:val="en-US" w:eastAsia="de-DE"/>
        </w:rPr>
        <w:t xml:space="preserve"> </w:t>
      </w:r>
      <w:r w:rsidR="006250D5" w:rsidRPr="0095129E">
        <w:rPr>
          <w:rFonts w:ascii="Calibri" w:eastAsia="Times New Roman" w:hAnsi="Calibri" w:cs="AdvEHR"/>
          <w:color w:val="000000"/>
          <w:lang w:val="en-US" w:eastAsia="de-DE"/>
        </w:rPr>
        <w:t>The ethos of Darwin School in London, for example, suggested that young people were encouraged to think of themselves as liberal democratic British citizens living in a multi-ethnic international community. These messages were highlighted in the school prospectus:</w:t>
      </w:r>
    </w:p>
    <w:p w:rsidR="006250D5" w:rsidRPr="0095129E" w:rsidRDefault="006250D5" w:rsidP="00FB5629">
      <w:pPr>
        <w:autoSpaceDE w:val="0"/>
        <w:autoSpaceDN w:val="0"/>
        <w:adjustRightInd w:val="0"/>
        <w:spacing w:line="276" w:lineRule="auto"/>
        <w:ind w:firstLine="284"/>
        <w:jc w:val="both"/>
        <w:rPr>
          <w:rFonts w:ascii="Calibri" w:eastAsia="Times New Roman" w:hAnsi="Calibri" w:cs="AdvEHR"/>
          <w:color w:val="000000"/>
          <w:lang w:val="en-US" w:eastAsia="de-DE"/>
        </w:rPr>
      </w:pPr>
    </w:p>
    <w:p w:rsidR="006250D5" w:rsidRPr="0095129E" w:rsidRDefault="006250D5" w:rsidP="00FB5629">
      <w:pPr>
        <w:autoSpaceDE w:val="0"/>
        <w:autoSpaceDN w:val="0"/>
        <w:adjustRightInd w:val="0"/>
        <w:spacing w:line="276" w:lineRule="auto"/>
        <w:ind w:left="284"/>
        <w:jc w:val="both"/>
        <w:rPr>
          <w:rFonts w:ascii="Calibri" w:eastAsia="Times New Roman" w:hAnsi="Calibri" w:cs="AdvEHR"/>
          <w:color w:val="000000"/>
          <w:lang w:val="en-US" w:eastAsia="de-DE"/>
        </w:rPr>
      </w:pPr>
      <w:r w:rsidRPr="0095129E">
        <w:rPr>
          <w:rFonts w:ascii="Calibri" w:eastAsia="Times New Roman" w:hAnsi="Calibri" w:cs="AdvEHR"/>
          <w:color w:val="000000"/>
          <w:lang w:val="en-US" w:eastAsia="de-DE"/>
        </w:rPr>
        <w:t>The school strives to be a high-performing inclusive community school, fully committed to active citizenship and academic excellence. We value all who learn and work here; promoting a strong sense of community within and beyond the school. (</w:t>
      </w:r>
      <w:r w:rsidRPr="0095129E">
        <w:rPr>
          <w:rFonts w:ascii="Calibri" w:eastAsia="Times New Roman" w:hAnsi="Calibri" w:cs="AdvP4C4E59"/>
          <w:color w:val="000000"/>
          <w:lang w:val="en-US" w:eastAsia="de-DE"/>
        </w:rPr>
        <w:t>…</w:t>
      </w:r>
      <w:r w:rsidRPr="0095129E">
        <w:rPr>
          <w:rFonts w:ascii="Calibri" w:eastAsia="Times New Roman" w:hAnsi="Calibri" w:cs="AdvEHR"/>
          <w:color w:val="000000"/>
          <w:lang w:val="en-US" w:eastAsia="de-DE"/>
        </w:rPr>
        <w:t>) Bilingualism is actively encouraged and supported and opportunities offered to be examined in community languages. (</w:t>
      </w:r>
      <w:r w:rsidRPr="0095129E">
        <w:rPr>
          <w:rFonts w:ascii="Calibri" w:eastAsia="Times New Roman" w:hAnsi="Calibri" w:cs="AdvP4C4E59"/>
          <w:color w:val="000000"/>
          <w:lang w:val="en-US" w:eastAsia="de-DE"/>
        </w:rPr>
        <w:t>…</w:t>
      </w:r>
      <w:r w:rsidRPr="0095129E">
        <w:rPr>
          <w:rFonts w:ascii="Calibri" w:eastAsia="Times New Roman" w:hAnsi="Calibri" w:cs="AdvEHR"/>
          <w:color w:val="000000"/>
          <w:lang w:val="en-US" w:eastAsia="de-DE"/>
        </w:rPr>
        <w:t>) All students are of equal concern and the school promotes self-discipline and empathy for others, both within the school and the wider community. (</w:t>
      </w:r>
      <w:r w:rsidRPr="0095129E">
        <w:rPr>
          <w:rFonts w:ascii="Calibri" w:eastAsia="Times New Roman" w:hAnsi="Calibri" w:cs="AdvP4C4E59"/>
          <w:color w:val="000000"/>
          <w:lang w:val="en-US" w:eastAsia="de-DE"/>
        </w:rPr>
        <w:t>…</w:t>
      </w:r>
      <w:r w:rsidRPr="0095129E">
        <w:rPr>
          <w:rFonts w:ascii="Calibri" w:eastAsia="Times New Roman" w:hAnsi="Calibri" w:cs="AdvEHR"/>
          <w:color w:val="000000"/>
          <w:lang w:val="en-US" w:eastAsia="de-DE"/>
        </w:rPr>
        <w:t xml:space="preserve">) The teacher cannot be neutral towards those values which underpin liberal democracy. Values such as freedom of speech and discussion, respect for truth </w:t>
      </w:r>
      <w:proofErr w:type="gramStart"/>
      <w:r w:rsidRPr="0095129E">
        <w:rPr>
          <w:rFonts w:ascii="Calibri" w:eastAsia="Times New Roman" w:hAnsi="Calibri" w:cs="AdvEHR"/>
          <w:color w:val="000000"/>
          <w:lang w:val="en-US" w:eastAsia="de-DE"/>
        </w:rPr>
        <w:t>an</w:t>
      </w:r>
      <w:proofErr w:type="gramEnd"/>
      <w:r w:rsidRPr="0095129E">
        <w:rPr>
          <w:rFonts w:ascii="Calibri" w:eastAsia="Times New Roman" w:hAnsi="Calibri" w:cs="AdvEHR"/>
          <w:color w:val="000000"/>
          <w:lang w:val="en-US" w:eastAsia="de-DE"/>
        </w:rPr>
        <w:t xml:space="preserve"> reasoning, the peaceful resolution of conflicts, are the means whereby indoctrination is combated and prevented.</w:t>
      </w:r>
    </w:p>
    <w:p w:rsidR="006250D5" w:rsidRPr="0095129E" w:rsidRDefault="006250D5" w:rsidP="00FB5629">
      <w:pPr>
        <w:spacing w:line="276" w:lineRule="auto"/>
        <w:jc w:val="both"/>
        <w:rPr>
          <w:lang w:val="en-US"/>
        </w:rPr>
      </w:pPr>
    </w:p>
    <w:p w:rsidR="00A347A0" w:rsidRDefault="006250D5" w:rsidP="00FB5629">
      <w:pPr>
        <w:autoSpaceDE w:val="0"/>
        <w:autoSpaceDN w:val="0"/>
        <w:adjustRightInd w:val="0"/>
        <w:spacing w:line="276" w:lineRule="auto"/>
        <w:jc w:val="both"/>
        <w:rPr>
          <w:rFonts w:cs="AdvEHR"/>
          <w:color w:val="000000"/>
          <w:lang w:val="en-US" w:eastAsia="de-DE"/>
        </w:rPr>
      </w:pPr>
      <w:r w:rsidRPr="0095129E">
        <w:rPr>
          <w:rFonts w:ascii="Calibri" w:eastAsia="Times New Roman" w:hAnsi="Calibri" w:cs="AdvEHR"/>
          <w:color w:val="000000"/>
          <w:lang w:val="en-US" w:eastAsia="de-DE"/>
        </w:rPr>
        <w:t>Despite this inclusive approach, or perhaps because of it, Darwin School made little effort to integrate students on the basis of common European membership.</w:t>
      </w:r>
      <w:r w:rsidR="009723A8" w:rsidRPr="0095129E">
        <w:rPr>
          <w:rFonts w:cs="AdvEHR"/>
          <w:color w:val="000000"/>
          <w:lang w:val="en-US" w:eastAsia="de-DE"/>
        </w:rPr>
        <w:t xml:space="preserve"> </w:t>
      </w:r>
      <w:r w:rsidR="009723A8" w:rsidRPr="0095129E">
        <w:rPr>
          <w:rFonts w:ascii="Calibri" w:eastAsia="Times New Roman" w:hAnsi="Calibri" w:cs="AdvEHR"/>
          <w:color w:val="000000"/>
          <w:lang w:val="en-US" w:eastAsia="de-DE"/>
        </w:rPr>
        <w:t xml:space="preserve">The promotion of national agendas (i.e., Britishness) in a school which celebrates similarity made it difficult for most Turkish students to relate to </w:t>
      </w:r>
      <w:r w:rsidR="009723A8" w:rsidRPr="0095129E">
        <w:rPr>
          <w:rFonts w:cs="AdvEHR"/>
          <w:color w:val="000000"/>
          <w:lang w:val="en-US" w:eastAsia="de-DE"/>
        </w:rPr>
        <w:t>Europe. As a result of Britain’s lukewarm approach to the European Union</w:t>
      </w:r>
      <w:r w:rsidR="009723A8" w:rsidRPr="0095129E">
        <w:rPr>
          <w:rFonts w:ascii="Calibri" w:eastAsia="Times New Roman" w:hAnsi="Calibri" w:cs="AdvEHR"/>
          <w:color w:val="000000"/>
          <w:lang w:val="en-US" w:eastAsia="de-DE"/>
        </w:rPr>
        <w:t xml:space="preserve">, young people’s Turkish British identities did not easily fit with Europe so that this political identity played a less important role in the lives of students I interviewed. However, (first-generation) mainland Turkish and (second-generation) Turkish Cypriot students were able to identify with Europe so long as Turkey was included in the notion of Europe. Typically, respondents argued that ‘if Turkey was in the European Union, then I would see myself as more of a European’ and ‘I see myself wherever Turkey belongs in Asia or whatever’. A number of Turkish Cypriot interviewees, such as Mustafa and </w:t>
      </w:r>
      <w:proofErr w:type="spellStart"/>
      <w:r w:rsidR="009723A8" w:rsidRPr="0095129E">
        <w:rPr>
          <w:rFonts w:ascii="Calibri" w:eastAsia="Times New Roman" w:hAnsi="Calibri" w:cs="AdvEHR"/>
          <w:color w:val="000000"/>
          <w:lang w:val="en-US" w:eastAsia="de-DE"/>
        </w:rPr>
        <w:t>Safak</w:t>
      </w:r>
      <w:proofErr w:type="spellEnd"/>
      <w:r w:rsidR="009723A8" w:rsidRPr="0095129E">
        <w:rPr>
          <w:rFonts w:ascii="Calibri" w:eastAsia="Times New Roman" w:hAnsi="Calibri" w:cs="AdvEHR"/>
          <w:color w:val="000000"/>
          <w:lang w:val="en-US" w:eastAsia="de-DE"/>
        </w:rPr>
        <w:t xml:space="preserve">, referred to British insularity and separateness from Europe arguing that ‘I am European ‘cos I’m in Europe, and I’m in Britain which is in Europe and part of the European society; but I don’t see myself as a European because Britain is separate from Europe’. </w:t>
      </w:r>
      <w:r w:rsidR="00A347A0" w:rsidRPr="00905FE9">
        <w:rPr>
          <w:rFonts w:ascii="Calibri" w:eastAsia="Times New Roman" w:hAnsi="Calibri" w:cs="AdvEHR"/>
          <w:color w:val="000000"/>
          <w:lang w:val="en-US" w:eastAsia="de-DE"/>
        </w:rPr>
        <w:t xml:space="preserve">Here, Mustafa and </w:t>
      </w:r>
      <w:proofErr w:type="spellStart"/>
      <w:r w:rsidR="00A347A0" w:rsidRPr="00905FE9">
        <w:rPr>
          <w:rFonts w:ascii="Calibri" w:eastAsia="Times New Roman" w:hAnsi="Calibri" w:cs="AdvEHR"/>
          <w:color w:val="000000"/>
          <w:lang w:val="en-US" w:eastAsia="de-DE"/>
        </w:rPr>
        <w:t>Safak</w:t>
      </w:r>
      <w:proofErr w:type="spellEnd"/>
      <w:r w:rsidR="00A347A0" w:rsidRPr="00905FE9">
        <w:rPr>
          <w:rFonts w:ascii="Calibri" w:eastAsia="Times New Roman" w:hAnsi="Calibri" w:cs="AdvEHR"/>
          <w:color w:val="000000"/>
          <w:lang w:val="en-US" w:eastAsia="de-DE"/>
        </w:rPr>
        <w:t xml:space="preserve"> </w:t>
      </w:r>
      <w:r w:rsidR="00A347A0" w:rsidRPr="00905FE9">
        <w:rPr>
          <w:rFonts w:ascii="Calibri" w:eastAsia="Times New Roman" w:hAnsi="Calibri" w:cs="AdvEHR"/>
          <w:color w:val="000000"/>
          <w:lang w:val="en-US" w:eastAsia="de-DE"/>
        </w:rPr>
        <w:lastRenderedPageBreak/>
        <w:t>tried to position themselves within the</w:t>
      </w:r>
      <w:r w:rsidR="00A347A0">
        <w:rPr>
          <w:rFonts w:ascii="Calibri" w:eastAsia="Times New Roman" w:hAnsi="Calibri" w:cs="AdvEHR"/>
          <w:color w:val="000000"/>
          <w:lang w:val="en-US" w:eastAsia="de-DE"/>
        </w:rPr>
        <w:t xml:space="preserve"> </w:t>
      </w:r>
      <w:r w:rsidR="00A347A0" w:rsidRPr="00905FE9">
        <w:rPr>
          <w:rFonts w:ascii="Calibri" w:eastAsia="Times New Roman" w:hAnsi="Calibri" w:cs="AdvEHR"/>
          <w:color w:val="000000"/>
          <w:lang w:val="en-US" w:eastAsia="de-DE"/>
        </w:rPr>
        <w:t>British national discourse. These discourses were suggestive of students’</w:t>
      </w:r>
      <w:r w:rsidR="00A347A0">
        <w:rPr>
          <w:rFonts w:ascii="Calibri" w:eastAsia="Times New Roman" w:hAnsi="Calibri" w:cs="AdvEHR"/>
          <w:color w:val="000000"/>
          <w:lang w:val="en-US" w:eastAsia="de-DE"/>
        </w:rPr>
        <w:t xml:space="preserve"> </w:t>
      </w:r>
      <w:r w:rsidR="00A347A0" w:rsidRPr="00905FE9">
        <w:rPr>
          <w:rFonts w:ascii="Calibri" w:eastAsia="Times New Roman" w:hAnsi="Calibri" w:cs="AdvEHR"/>
          <w:color w:val="000000"/>
          <w:lang w:val="en-US" w:eastAsia="de-DE"/>
        </w:rPr>
        <w:t>Turkish British identities.</w:t>
      </w:r>
    </w:p>
    <w:p w:rsidR="00A347A0" w:rsidRDefault="00A347A0" w:rsidP="00FB5629">
      <w:pPr>
        <w:autoSpaceDE w:val="0"/>
        <w:autoSpaceDN w:val="0"/>
        <w:adjustRightInd w:val="0"/>
        <w:spacing w:line="276" w:lineRule="auto"/>
        <w:jc w:val="both"/>
        <w:rPr>
          <w:rFonts w:cs="AdvEHR"/>
          <w:color w:val="000000"/>
          <w:lang w:val="en-US" w:eastAsia="de-DE"/>
        </w:rPr>
      </w:pPr>
    </w:p>
    <w:p w:rsidR="00A347A0" w:rsidRPr="00ED7231" w:rsidRDefault="00A347A0" w:rsidP="00FB5629">
      <w:pPr>
        <w:autoSpaceDE w:val="0"/>
        <w:autoSpaceDN w:val="0"/>
        <w:adjustRightInd w:val="0"/>
        <w:ind w:left="284"/>
        <w:jc w:val="both"/>
        <w:rPr>
          <w:rFonts w:ascii="Calibri" w:eastAsia="Times New Roman" w:hAnsi="Calibri" w:cs="AdvEHR"/>
          <w:color w:val="000000"/>
          <w:lang w:val="en-US" w:eastAsia="de-DE"/>
        </w:rPr>
      </w:pPr>
      <w:r w:rsidRPr="00ED7231">
        <w:rPr>
          <w:rFonts w:ascii="Calibri" w:eastAsia="Times New Roman" w:hAnsi="Calibri" w:cs="AdvEHR"/>
          <w:color w:val="000000"/>
          <w:lang w:val="en-US" w:eastAsia="de-DE"/>
        </w:rPr>
        <w:t>DF: To what extent would you see yourself as European?</w:t>
      </w:r>
    </w:p>
    <w:p w:rsidR="00A347A0" w:rsidRPr="00ED7231" w:rsidRDefault="00A347A0" w:rsidP="00FB5629">
      <w:pPr>
        <w:autoSpaceDE w:val="0"/>
        <w:autoSpaceDN w:val="0"/>
        <w:adjustRightInd w:val="0"/>
        <w:ind w:left="284"/>
        <w:jc w:val="both"/>
        <w:rPr>
          <w:rFonts w:ascii="Calibri" w:eastAsia="Times New Roman" w:hAnsi="Calibri" w:cs="AdvEHR"/>
          <w:color w:val="000000"/>
          <w:lang w:val="en-US" w:eastAsia="de-DE"/>
        </w:rPr>
      </w:pPr>
      <w:r w:rsidRPr="00ED7231">
        <w:rPr>
          <w:rFonts w:ascii="Calibri" w:eastAsia="Times New Roman" w:hAnsi="Calibri" w:cs="AdvEHR"/>
          <w:color w:val="000000"/>
          <w:lang w:val="en-US" w:eastAsia="de-DE"/>
        </w:rPr>
        <w:t xml:space="preserve">MUSTAFA: I don’t really see myself as European, because, </w:t>
      </w:r>
      <w:proofErr w:type="spellStart"/>
      <w:r w:rsidRPr="00ED7231">
        <w:rPr>
          <w:rFonts w:ascii="Calibri" w:eastAsia="Times New Roman" w:hAnsi="Calibri" w:cs="AdvEHR"/>
          <w:color w:val="000000"/>
          <w:lang w:val="en-US" w:eastAsia="de-DE"/>
        </w:rPr>
        <w:t>erm</w:t>
      </w:r>
      <w:proofErr w:type="spellEnd"/>
      <w:r w:rsidRPr="00ED7231">
        <w:rPr>
          <w:rFonts w:ascii="Calibri" w:eastAsia="Times New Roman" w:hAnsi="Calibri" w:cs="AdvEHR"/>
          <w:color w:val="000000"/>
          <w:lang w:val="en-US" w:eastAsia="de-DE"/>
        </w:rPr>
        <w:t>, I don’t know,</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 xml:space="preserve">I just, </w:t>
      </w:r>
      <w:proofErr w:type="spellStart"/>
      <w:r w:rsidRPr="00ED7231">
        <w:rPr>
          <w:rFonts w:ascii="Calibri" w:eastAsia="Times New Roman" w:hAnsi="Calibri" w:cs="AdvEHR"/>
          <w:color w:val="000000"/>
          <w:lang w:val="en-US" w:eastAsia="de-DE"/>
        </w:rPr>
        <w:t>erm</w:t>
      </w:r>
      <w:proofErr w:type="spellEnd"/>
      <w:r w:rsidRPr="00ED7231">
        <w:rPr>
          <w:rFonts w:ascii="Calibri" w:eastAsia="Times New Roman" w:hAnsi="Calibri" w:cs="AdvEHR"/>
          <w:color w:val="000000"/>
          <w:lang w:val="en-US" w:eastAsia="de-DE"/>
        </w:rPr>
        <w:t>, I’m not sure because I’d sort of be like failing my argument now if</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 xml:space="preserve">I said that, </w:t>
      </w:r>
      <w:proofErr w:type="spellStart"/>
      <w:r w:rsidRPr="00ED7231">
        <w:rPr>
          <w:rFonts w:ascii="Calibri" w:eastAsia="Times New Roman" w:hAnsi="Calibri" w:cs="AdvEHR"/>
          <w:color w:val="000000"/>
          <w:lang w:val="en-US" w:eastAsia="de-DE"/>
        </w:rPr>
        <w:t>erm</w:t>
      </w:r>
      <w:proofErr w:type="spellEnd"/>
      <w:r w:rsidRPr="00ED7231">
        <w:rPr>
          <w:rFonts w:ascii="Calibri" w:eastAsia="Times New Roman" w:hAnsi="Calibri" w:cs="AdvEHR"/>
          <w:color w:val="000000"/>
          <w:lang w:val="en-US" w:eastAsia="de-DE"/>
        </w:rPr>
        <w:t>, I don’t count myself as European because if I was born in</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Europe, I’d count myself as European, but I’m not born there so I guess I call</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myself British, cos I was born here and, like growing up here, since day one.</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That’s it.</w:t>
      </w:r>
    </w:p>
    <w:p w:rsidR="00A347A0" w:rsidRPr="00ED7231" w:rsidRDefault="00A347A0" w:rsidP="00FB5629">
      <w:pPr>
        <w:autoSpaceDE w:val="0"/>
        <w:autoSpaceDN w:val="0"/>
        <w:adjustRightInd w:val="0"/>
        <w:ind w:left="284"/>
        <w:jc w:val="both"/>
        <w:rPr>
          <w:rFonts w:ascii="Calibri" w:eastAsia="Times New Roman" w:hAnsi="Calibri" w:cs="AdvEHR"/>
          <w:color w:val="000000"/>
          <w:lang w:val="en-US" w:eastAsia="de-DE"/>
        </w:rPr>
      </w:pPr>
      <w:r w:rsidRPr="00ED7231">
        <w:rPr>
          <w:rFonts w:ascii="Calibri" w:eastAsia="Times New Roman" w:hAnsi="Calibri" w:cs="AdvEHR"/>
          <w:color w:val="000000"/>
          <w:lang w:val="en-US" w:eastAsia="de-DE"/>
        </w:rPr>
        <w:t>DF: That’s interesting that you are saying that, because you were born in</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England, and England has been part of the EU for decades, and now you were</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just saying ‘‘I’m not born in Europe’’?</w:t>
      </w:r>
    </w:p>
    <w:p w:rsidR="00A347A0" w:rsidRPr="00A4258F" w:rsidRDefault="00A347A0" w:rsidP="00A4258F">
      <w:pPr>
        <w:autoSpaceDE w:val="0"/>
        <w:autoSpaceDN w:val="0"/>
        <w:adjustRightInd w:val="0"/>
        <w:ind w:left="284"/>
        <w:jc w:val="both"/>
        <w:rPr>
          <w:rFonts w:cs="AdvEHR"/>
          <w:color w:val="000000"/>
          <w:lang w:val="en-US" w:eastAsia="de-DE"/>
        </w:rPr>
      </w:pPr>
      <w:r w:rsidRPr="00ED7231">
        <w:rPr>
          <w:rFonts w:ascii="Calibri" w:eastAsia="Times New Roman" w:hAnsi="Calibri" w:cs="AdvEHR"/>
          <w:color w:val="000000"/>
          <w:lang w:val="en-US" w:eastAsia="de-DE"/>
        </w:rPr>
        <w:t xml:space="preserve">MUSTAFA: But the thing is, I don’t see England being a strong </w:t>
      </w:r>
      <w:r w:rsidRPr="00ED7231">
        <w:rPr>
          <w:rFonts w:ascii="Calibri" w:eastAsia="Times New Roman" w:hAnsi="Calibri" w:cs="AdvP4C4E59"/>
          <w:color w:val="000000"/>
          <w:lang w:val="en-US" w:eastAsia="de-DE"/>
        </w:rPr>
        <w:t xml:space="preserve">. . . </w:t>
      </w:r>
      <w:r w:rsidRPr="00ED7231">
        <w:rPr>
          <w:rFonts w:ascii="Calibri" w:eastAsia="Times New Roman" w:hAnsi="Calibri" w:cs="AdvEHR"/>
          <w:color w:val="000000"/>
          <w:lang w:val="en-US" w:eastAsia="de-DE"/>
        </w:rPr>
        <w:t>I know</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they’re quite strong in Europe, but I guess like I think like Europe’s sort of</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latching onto England, and I think England’s more distant from Europe, even</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though they’re quite strong contenders in the European Union. Now if you’ve</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seen the news, they’re actually thinking to vote not to be key contenders in the</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European Union, so they’ll be more of the people that’s on the marginal lines</w:t>
      </w:r>
      <w:r>
        <w:rPr>
          <w:rFonts w:ascii="Calibri" w:eastAsia="Times New Roman" w:hAnsi="Calibri" w:cs="AdvEHR"/>
          <w:color w:val="000000"/>
          <w:lang w:val="en-US" w:eastAsia="de-DE"/>
        </w:rPr>
        <w:t xml:space="preserve"> </w:t>
      </w:r>
      <w:r w:rsidRPr="00ED7231">
        <w:rPr>
          <w:rFonts w:ascii="Calibri" w:eastAsia="Times New Roman" w:hAnsi="Calibri" w:cs="AdvEHR"/>
          <w:color w:val="000000"/>
          <w:lang w:val="en-US" w:eastAsia="de-DE"/>
        </w:rPr>
        <w:t>of Europe, instead of the core players like Germany or France.</w:t>
      </w:r>
    </w:p>
    <w:p w:rsidR="00C41A94" w:rsidRDefault="00C41A94" w:rsidP="00FB5629">
      <w:pPr>
        <w:autoSpaceDE w:val="0"/>
        <w:autoSpaceDN w:val="0"/>
        <w:adjustRightInd w:val="0"/>
        <w:spacing w:line="276" w:lineRule="auto"/>
        <w:jc w:val="both"/>
        <w:rPr>
          <w:rFonts w:cs="AdvEHR"/>
          <w:color w:val="000000"/>
          <w:lang w:val="en-US" w:eastAsia="de-DE"/>
        </w:rPr>
      </w:pPr>
    </w:p>
    <w:p w:rsidR="009723A8" w:rsidRPr="0095129E" w:rsidRDefault="009723A8" w:rsidP="00FB5629">
      <w:pPr>
        <w:autoSpaceDE w:val="0"/>
        <w:autoSpaceDN w:val="0"/>
        <w:adjustRightInd w:val="0"/>
        <w:spacing w:line="276" w:lineRule="auto"/>
        <w:jc w:val="both"/>
        <w:rPr>
          <w:rFonts w:cs="AdvEHR"/>
          <w:color w:val="000000"/>
          <w:lang w:val="en-US" w:eastAsia="de-DE"/>
        </w:rPr>
      </w:pPr>
      <w:r w:rsidRPr="0095129E">
        <w:rPr>
          <w:rFonts w:cs="AdvEHR"/>
          <w:color w:val="000000"/>
          <w:lang w:val="en-US" w:eastAsia="de-DE"/>
        </w:rPr>
        <w:t xml:space="preserve">Conceptually, these interviews are </w:t>
      </w:r>
      <w:r w:rsidR="00C41A94">
        <w:rPr>
          <w:rFonts w:cs="AdvEHR"/>
          <w:color w:val="000000"/>
          <w:lang w:val="en-US" w:eastAsia="de-DE"/>
        </w:rPr>
        <w:t xml:space="preserve">very </w:t>
      </w:r>
      <w:r w:rsidRPr="0095129E">
        <w:rPr>
          <w:rFonts w:cs="AdvEHR"/>
          <w:color w:val="000000"/>
          <w:lang w:val="en-US" w:eastAsia="de-DE"/>
        </w:rPr>
        <w:t xml:space="preserve">intriguing as they underline the potential of </w:t>
      </w:r>
      <w:r w:rsidR="00A062EF">
        <w:rPr>
          <w:rFonts w:cs="AdvEHR"/>
          <w:color w:val="000000"/>
          <w:lang w:val="en-US" w:eastAsia="de-DE"/>
        </w:rPr>
        <w:t xml:space="preserve">both the nation-state and </w:t>
      </w:r>
      <w:r w:rsidRPr="0095129E">
        <w:rPr>
          <w:rFonts w:cs="AdvEHR"/>
          <w:color w:val="000000"/>
          <w:lang w:val="en-US" w:eastAsia="de-DE"/>
        </w:rPr>
        <w:t>Europe to act as a cohesive bond or society if defined and constructed along multicultural multi</w:t>
      </w:r>
      <w:r w:rsidR="0095129E">
        <w:rPr>
          <w:rFonts w:cs="AdvEHR"/>
          <w:color w:val="000000"/>
          <w:lang w:val="en-US" w:eastAsia="de-DE"/>
        </w:rPr>
        <w:t>-</w:t>
      </w:r>
      <w:r w:rsidRPr="0095129E">
        <w:rPr>
          <w:rFonts w:cs="AdvEHR"/>
          <w:color w:val="000000"/>
          <w:lang w:val="en-US" w:eastAsia="de-DE"/>
        </w:rPr>
        <w:t xml:space="preserve">religious lines. </w:t>
      </w:r>
      <w:r w:rsidR="00C83FD4">
        <w:rPr>
          <w:rFonts w:cs="AdvEHR"/>
          <w:color w:val="000000"/>
          <w:lang w:val="en-US" w:eastAsia="de-DE"/>
        </w:rPr>
        <w:t xml:space="preserve">The extracts are also revealing in the current British context of a EU membership referendum on 23 June 2016 as it appears to be the case, at least for Turkish students in my sample, to identify with the nation-state and Europe if these opportunities are promoted by governments and schools and thus salient as identities. </w:t>
      </w:r>
      <w:r w:rsidR="00C41A94">
        <w:rPr>
          <w:rFonts w:cs="AdvEHR"/>
          <w:color w:val="000000"/>
          <w:lang w:val="en-US" w:eastAsia="de-DE"/>
        </w:rPr>
        <w:t xml:space="preserve">For a fuller discussion of the school dynamics, teacher interpretations of macro-political agendas, student-teacher interactions and responses of ethnic majority students, see Faas (2010). </w:t>
      </w:r>
    </w:p>
    <w:p w:rsidR="00001370" w:rsidRDefault="00001370" w:rsidP="00FB5629">
      <w:pPr>
        <w:autoSpaceDE w:val="0"/>
        <w:autoSpaceDN w:val="0"/>
        <w:adjustRightInd w:val="0"/>
        <w:spacing w:line="276" w:lineRule="auto"/>
        <w:jc w:val="both"/>
        <w:rPr>
          <w:rFonts w:cs="Times New Roman"/>
          <w:b/>
          <w:color w:val="1A1A1A"/>
          <w:lang w:val="en-US"/>
        </w:rPr>
      </w:pPr>
    </w:p>
    <w:p w:rsidR="009723A8" w:rsidRPr="0095129E" w:rsidRDefault="00D748C8" w:rsidP="00FB5629">
      <w:pPr>
        <w:autoSpaceDE w:val="0"/>
        <w:autoSpaceDN w:val="0"/>
        <w:adjustRightInd w:val="0"/>
        <w:spacing w:line="276" w:lineRule="auto"/>
        <w:jc w:val="both"/>
        <w:rPr>
          <w:rFonts w:cs="AdvEHR"/>
          <w:color w:val="000000"/>
          <w:lang w:val="en-US" w:eastAsia="de-DE"/>
        </w:rPr>
      </w:pPr>
      <w:r>
        <w:rPr>
          <w:rFonts w:cs="Times New Roman"/>
          <w:b/>
          <w:color w:val="1A1A1A"/>
          <w:lang w:val="en-US"/>
        </w:rPr>
        <w:t xml:space="preserve">Conclusion: </w:t>
      </w:r>
      <w:r w:rsidR="009D54BF" w:rsidRPr="0095129E">
        <w:rPr>
          <w:rFonts w:cs="Times New Roman"/>
          <w:b/>
          <w:color w:val="1A1A1A"/>
          <w:lang w:val="en-US"/>
        </w:rPr>
        <w:t>Towards multicultural, mu</w:t>
      </w:r>
      <w:r w:rsidR="00C83FD4">
        <w:rPr>
          <w:rFonts w:cs="Times New Roman"/>
          <w:b/>
          <w:color w:val="1A1A1A"/>
          <w:lang w:val="en-US"/>
        </w:rPr>
        <w:t>l</w:t>
      </w:r>
      <w:r w:rsidR="009D54BF" w:rsidRPr="0095129E">
        <w:rPr>
          <w:rFonts w:cs="Times New Roman"/>
          <w:b/>
          <w:color w:val="1A1A1A"/>
          <w:lang w:val="en-US"/>
        </w:rPr>
        <w:t>ti-religious European societies</w:t>
      </w:r>
    </w:p>
    <w:p w:rsidR="009723A8" w:rsidRPr="0095129E" w:rsidRDefault="009723A8" w:rsidP="00FB5629">
      <w:pPr>
        <w:autoSpaceDE w:val="0"/>
        <w:autoSpaceDN w:val="0"/>
        <w:adjustRightInd w:val="0"/>
        <w:spacing w:line="276" w:lineRule="auto"/>
        <w:jc w:val="both"/>
        <w:rPr>
          <w:rFonts w:ascii="Calibri" w:eastAsia="Times New Roman" w:hAnsi="Calibri" w:cs="AdvEHR"/>
          <w:color w:val="000000"/>
          <w:lang w:val="en-US" w:eastAsia="de-DE"/>
        </w:rPr>
      </w:pPr>
    </w:p>
    <w:p w:rsidR="003C66CD" w:rsidRPr="00F21AB6" w:rsidRDefault="00AE3A58" w:rsidP="00FB5629">
      <w:pPr>
        <w:autoSpaceDE w:val="0"/>
        <w:autoSpaceDN w:val="0"/>
        <w:adjustRightInd w:val="0"/>
        <w:spacing w:line="276" w:lineRule="auto"/>
        <w:jc w:val="both"/>
        <w:rPr>
          <w:rFonts w:eastAsia="Times New Roman" w:cs="Times New Roman"/>
        </w:rPr>
      </w:pPr>
      <w:r>
        <w:t xml:space="preserve">The broader study (Faas 2010) </w:t>
      </w:r>
      <w:r>
        <w:rPr>
          <w:rFonts w:ascii="Calibri" w:eastAsia="Times New Roman" w:hAnsi="Calibri" w:cs="Times New Roman"/>
        </w:rPr>
        <w:t xml:space="preserve">revealed that </w:t>
      </w:r>
      <w:r>
        <w:t>ethnic majority</w:t>
      </w:r>
      <w:r>
        <w:rPr>
          <w:rFonts w:ascii="Calibri" w:eastAsia="Times New Roman" w:hAnsi="Calibri" w:cs="Times New Roman"/>
        </w:rPr>
        <w:t xml:space="preserve"> students in German and </w:t>
      </w:r>
      <w:r>
        <w:t>British schools formed,</w:t>
      </w:r>
      <w:r>
        <w:rPr>
          <w:rFonts w:ascii="Calibri" w:eastAsia="Times New Roman" w:hAnsi="Calibri" w:cs="Times New Roman"/>
        </w:rPr>
        <w:t xml:space="preserve"> what could be called, a </w:t>
      </w:r>
      <w:r>
        <w:rPr>
          <w:rFonts w:ascii="Calibri" w:eastAsia="Times New Roman" w:hAnsi="Calibri" w:cs="Times New Roman"/>
          <w:i/>
        </w:rPr>
        <w:t>chain of identities</w:t>
      </w:r>
      <w:r>
        <w:rPr>
          <w:rFonts w:ascii="Calibri" w:eastAsia="Times New Roman" w:hAnsi="Calibri" w:cs="Times New Roman"/>
        </w:rPr>
        <w:t xml:space="preserve"> meaning that local, regional and (supra)national spheres were all integrated within the other and not competing. In particular, </w:t>
      </w:r>
      <w:r>
        <w:t xml:space="preserve">ethnic majority youth in the </w:t>
      </w:r>
      <w:r>
        <w:rPr>
          <w:rFonts w:ascii="Calibri" w:eastAsia="Times New Roman" w:hAnsi="Calibri" w:cs="Times New Roman"/>
        </w:rPr>
        <w:t>German schools forged their political identities by linking the lo</w:t>
      </w:r>
      <w:r>
        <w:t>cal</w:t>
      </w:r>
      <w:r>
        <w:rPr>
          <w:rFonts w:ascii="Calibri" w:eastAsia="Times New Roman" w:hAnsi="Calibri" w:cs="Times New Roman"/>
        </w:rPr>
        <w:t>, regiona</w:t>
      </w:r>
      <w:r>
        <w:t>l</w:t>
      </w:r>
      <w:r>
        <w:rPr>
          <w:rFonts w:ascii="Calibri" w:eastAsia="Times New Roman" w:hAnsi="Calibri" w:cs="Times New Roman"/>
        </w:rPr>
        <w:t xml:space="preserve">, national German and supranational European citizenship levels. However, as a result of the different prioritisation of European agendas at German and </w:t>
      </w:r>
      <w:r>
        <w:t>British</w:t>
      </w:r>
      <w:r>
        <w:rPr>
          <w:rFonts w:ascii="Calibri" w:eastAsia="Times New Roman" w:hAnsi="Calibri" w:cs="Times New Roman"/>
        </w:rPr>
        <w:t xml:space="preserve"> government level, these chains of identities generally did not include supranational levels in the case of </w:t>
      </w:r>
      <w:r>
        <w:t>ethnic majority</w:t>
      </w:r>
      <w:r>
        <w:rPr>
          <w:rFonts w:ascii="Calibri" w:eastAsia="Times New Roman" w:hAnsi="Calibri" w:cs="Times New Roman"/>
        </w:rPr>
        <w:t xml:space="preserve"> student interviewees at the </w:t>
      </w:r>
      <w:r>
        <w:t>British</w:t>
      </w:r>
      <w:r>
        <w:rPr>
          <w:rFonts w:ascii="Calibri" w:eastAsia="Times New Roman" w:hAnsi="Calibri" w:cs="Times New Roman"/>
        </w:rPr>
        <w:t xml:space="preserve"> secondary schools. Turkish fifteen-year-olds, by contrast, had developed different forms of hybrid identities so that the image of a chain of identities could not be easily used with regard to Turkish </w:t>
      </w:r>
      <w:r w:rsidRPr="00F21AB6">
        <w:rPr>
          <w:rFonts w:eastAsia="Times New Roman" w:cs="Times New Roman"/>
        </w:rPr>
        <w:t xml:space="preserve">Muslims in either country. One of the most notable differences between </w:t>
      </w:r>
      <w:r w:rsidRPr="00F21AB6">
        <w:t>ethnic majority</w:t>
      </w:r>
      <w:r w:rsidRPr="00F21AB6">
        <w:rPr>
          <w:rFonts w:eastAsia="Times New Roman" w:cs="Times New Roman"/>
        </w:rPr>
        <w:t xml:space="preserve"> and Turkish youths was that </w:t>
      </w:r>
      <w:r w:rsidRPr="00F21AB6">
        <w:t xml:space="preserve">ethnic majority </w:t>
      </w:r>
      <w:r w:rsidRPr="00F21AB6">
        <w:rPr>
          <w:rFonts w:eastAsia="Times New Roman" w:cs="Times New Roman"/>
        </w:rPr>
        <w:t>youths</w:t>
      </w:r>
      <w:r w:rsidRPr="00F21AB6">
        <w:t>, in both Germany and Britain</w:t>
      </w:r>
      <w:r w:rsidRPr="00F21AB6">
        <w:rPr>
          <w:rFonts w:eastAsia="Times New Roman" w:cs="Times New Roman"/>
        </w:rPr>
        <w:t>, generally als</w:t>
      </w:r>
      <w:r w:rsidRPr="00F21AB6">
        <w:t xml:space="preserve">o had a regional identity </w:t>
      </w:r>
      <w:r w:rsidRPr="00F21AB6">
        <w:rPr>
          <w:rFonts w:eastAsia="Times New Roman" w:cs="Times New Roman"/>
        </w:rPr>
        <w:t xml:space="preserve">whereas virtually none of the Turkish students I interviewed saw </w:t>
      </w:r>
      <w:r w:rsidRPr="00F21AB6">
        <w:rPr>
          <w:rFonts w:eastAsia="Times New Roman" w:cs="Times New Roman"/>
        </w:rPr>
        <w:lastRenderedPageBreak/>
        <w:t xml:space="preserve">themselves as having a </w:t>
      </w:r>
      <w:r w:rsidRPr="00F21AB6">
        <w:t>regional</w:t>
      </w:r>
      <w:r w:rsidRPr="00F21AB6">
        <w:rPr>
          <w:rFonts w:eastAsia="Times New Roman" w:cs="Times New Roman"/>
        </w:rPr>
        <w:t xml:space="preserve"> identity. In other words, the Turkish youth in the study broke the chain by linking, for example, the local wit</w:t>
      </w:r>
      <w:r w:rsidRPr="00F21AB6">
        <w:t xml:space="preserve">h the supranational levels </w:t>
      </w:r>
      <w:r w:rsidRPr="00F21AB6">
        <w:rPr>
          <w:rFonts w:eastAsia="Times New Roman" w:cs="Times New Roman"/>
        </w:rPr>
        <w:t>or the local with the national levels</w:t>
      </w:r>
      <w:r w:rsidRPr="00F21AB6">
        <w:t xml:space="preserve">. </w:t>
      </w:r>
      <w:r w:rsidRPr="00F21AB6">
        <w:rPr>
          <w:rFonts w:eastAsia="Times New Roman" w:cs="Times New Roman"/>
        </w:rPr>
        <w:t xml:space="preserve">This suggests that fifteen-year-old Turkish students positioned themselves within, what could be called, a </w:t>
      </w:r>
      <w:r w:rsidRPr="00F21AB6">
        <w:rPr>
          <w:rFonts w:eastAsia="Times New Roman" w:cs="Times New Roman"/>
          <w:i/>
        </w:rPr>
        <w:t>triangle of identities</w:t>
      </w:r>
      <w:r w:rsidRPr="00F21AB6">
        <w:rPr>
          <w:rFonts w:eastAsia="Times New Roman" w:cs="Times New Roman"/>
        </w:rPr>
        <w:t xml:space="preserve">. In such a triangle, it is possible to combine all the different political identities (e.g. local, regional, national, supranational) without seeing one sphere as being integrated within the other. </w:t>
      </w:r>
    </w:p>
    <w:p w:rsidR="00A117DE" w:rsidRPr="00F21AB6" w:rsidRDefault="00A117DE" w:rsidP="00FB5629">
      <w:pPr>
        <w:autoSpaceDE w:val="0"/>
        <w:autoSpaceDN w:val="0"/>
        <w:adjustRightInd w:val="0"/>
        <w:spacing w:line="276" w:lineRule="auto"/>
        <w:jc w:val="both"/>
      </w:pPr>
    </w:p>
    <w:p w:rsidR="003C66CD" w:rsidRPr="00F21AB6" w:rsidRDefault="003C66CD" w:rsidP="00FB5629">
      <w:pPr>
        <w:autoSpaceDE w:val="0"/>
        <w:autoSpaceDN w:val="0"/>
        <w:adjustRightInd w:val="0"/>
        <w:spacing w:line="276" w:lineRule="auto"/>
        <w:jc w:val="both"/>
      </w:pPr>
      <w:r w:rsidRPr="00F21AB6">
        <w:rPr>
          <w:rFonts w:eastAsia="Times New Roman" w:cs="Times New Roman"/>
        </w:rPr>
        <w:t>The politics of multiculturalism appears to be successful when allied with the concept of social inclusion</w:t>
      </w:r>
      <w:r w:rsidRPr="00F21AB6">
        <w:t xml:space="preserve"> - </w:t>
      </w:r>
      <w:r w:rsidR="00A347A0" w:rsidRPr="00F21AB6">
        <w:rPr>
          <w:rFonts w:eastAsia="Times New Roman" w:cs="Times New Roman"/>
        </w:rPr>
        <w:t>which I</w:t>
      </w:r>
      <w:r w:rsidRPr="00F21AB6">
        <w:rPr>
          <w:rFonts w:eastAsia="Times New Roman" w:cs="Times New Roman"/>
        </w:rPr>
        <w:t xml:space="preserve"> call </w:t>
      </w:r>
      <w:r w:rsidRPr="00F21AB6">
        <w:rPr>
          <w:rFonts w:eastAsia="Times New Roman" w:cs="Times New Roman"/>
          <w:i/>
        </w:rPr>
        <w:t>inclusive multiculturalism</w:t>
      </w:r>
      <w:r w:rsidRPr="00F21AB6">
        <w:rPr>
          <w:rFonts w:eastAsia="Times New Roman" w:cs="Times New Roman"/>
        </w:rPr>
        <w:t xml:space="preserve">. This </w:t>
      </w:r>
      <w:r w:rsidRPr="00F21AB6">
        <w:t>allows young people</w:t>
      </w:r>
      <w:r w:rsidRPr="00F21AB6">
        <w:rPr>
          <w:rFonts w:eastAsia="Times New Roman" w:cs="Times New Roman"/>
        </w:rPr>
        <w:t xml:space="preserve"> to relate positively to the British/German or European societies and develop hybrid identities. </w:t>
      </w:r>
      <w:r w:rsidRPr="00F21AB6">
        <w:t>Faas (2010) demonstrated that German schools</w:t>
      </w:r>
      <w:r w:rsidRPr="00F21AB6">
        <w:rPr>
          <w:rFonts w:eastAsia="Times New Roman" w:cs="Times New Roman"/>
        </w:rPr>
        <w:t xml:space="preserve"> successfully included students on the basis of ‘multicultural </w:t>
      </w:r>
      <w:proofErr w:type="spellStart"/>
      <w:r w:rsidRPr="00F21AB6">
        <w:rPr>
          <w:rFonts w:eastAsia="Times New Roman" w:cs="Times New Roman"/>
        </w:rPr>
        <w:t>Europeanness</w:t>
      </w:r>
      <w:proofErr w:type="spellEnd"/>
      <w:r w:rsidRPr="00F21AB6">
        <w:rPr>
          <w:rFonts w:eastAsia="Times New Roman" w:cs="Times New Roman"/>
        </w:rPr>
        <w:t xml:space="preserve">’ by promoting multicultural and European agendas whereas </w:t>
      </w:r>
      <w:r w:rsidRPr="00F21AB6">
        <w:t>some British</w:t>
      </w:r>
      <w:r w:rsidRPr="00F21AB6">
        <w:rPr>
          <w:rFonts w:eastAsia="Times New Roman" w:cs="Times New Roman"/>
        </w:rPr>
        <w:t xml:space="preserve"> school</w:t>
      </w:r>
      <w:r w:rsidRPr="00F21AB6">
        <w:t>s</w:t>
      </w:r>
      <w:r w:rsidRPr="00F21AB6">
        <w:rPr>
          <w:rFonts w:eastAsia="Times New Roman" w:cs="Times New Roman"/>
        </w:rPr>
        <w:t xml:space="preserve"> included students into a multi-ethnic concept of nationhood. The fact that the German school</w:t>
      </w:r>
      <w:r w:rsidRPr="00F21AB6">
        <w:t>s</w:t>
      </w:r>
      <w:r w:rsidRPr="00F21AB6">
        <w:rPr>
          <w:rFonts w:eastAsia="Times New Roman" w:cs="Times New Roman"/>
        </w:rPr>
        <w:t xml:space="preserve"> drew upon the concept of Europe whereas the </w:t>
      </w:r>
      <w:r w:rsidRPr="00F21AB6">
        <w:t xml:space="preserve">British </w:t>
      </w:r>
      <w:r w:rsidRPr="00F21AB6">
        <w:rPr>
          <w:rFonts w:eastAsia="Times New Roman" w:cs="Times New Roman"/>
        </w:rPr>
        <w:t>school</w:t>
      </w:r>
      <w:r w:rsidRPr="00F21AB6">
        <w:t>s</w:t>
      </w:r>
      <w:r w:rsidRPr="00F21AB6">
        <w:rPr>
          <w:rFonts w:eastAsia="Times New Roman" w:cs="Times New Roman"/>
        </w:rPr>
        <w:t xml:space="preserve"> encouraged students to think of themselves as liberal democratic British citizens living in a multi-ethnic community had to do with the different prioritisation and focus of European agendas in the two countries. Also, most minority ethnic communities in Germany originate from other European countries including Turkey whereas Commonwealth immigration produced a rather different picture in </w:t>
      </w:r>
      <w:r w:rsidRPr="00F21AB6">
        <w:t xml:space="preserve">British </w:t>
      </w:r>
      <w:r w:rsidRPr="00F21AB6">
        <w:rPr>
          <w:rFonts w:eastAsia="Times New Roman" w:cs="Times New Roman"/>
        </w:rPr>
        <w:t xml:space="preserve">schools. Consequently, a school like Goethe Gymnasium </w:t>
      </w:r>
      <w:r w:rsidRPr="00F21AB6">
        <w:t xml:space="preserve">in Germany </w:t>
      </w:r>
      <w:r w:rsidRPr="00F21AB6">
        <w:rPr>
          <w:rFonts w:eastAsia="Times New Roman" w:cs="Times New Roman"/>
        </w:rPr>
        <w:t xml:space="preserve">could mobilise the European agenda as a means of including students in the school community whereas this might be more difficult to achieve in a </w:t>
      </w:r>
      <w:r w:rsidRPr="00F21AB6">
        <w:t>British school</w:t>
      </w:r>
      <w:r w:rsidRPr="00F21AB6">
        <w:rPr>
          <w:rFonts w:eastAsia="Times New Roman" w:cs="Times New Roman"/>
        </w:rPr>
        <w:t xml:space="preserve">. Since the politics of multiculturalism can be successfully combined with notions of social inclusion, so too can the European agenda work in an inclusive school context. </w:t>
      </w:r>
    </w:p>
    <w:p w:rsidR="003C66CD" w:rsidRPr="00F21AB6" w:rsidRDefault="003C66CD" w:rsidP="00FB5629">
      <w:pPr>
        <w:autoSpaceDE w:val="0"/>
        <w:autoSpaceDN w:val="0"/>
        <w:adjustRightInd w:val="0"/>
        <w:spacing w:line="276" w:lineRule="auto"/>
        <w:jc w:val="both"/>
      </w:pPr>
    </w:p>
    <w:p w:rsidR="003C66CD" w:rsidRPr="00F21AB6" w:rsidRDefault="003C66CD" w:rsidP="00FB5629">
      <w:pPr>
        <w:autoSpaceDE w:val="0"/>
        <w:autoSpaceDN w:val="0"/>
        <w:adjustRightInd w:val="0"/>
        <w:spacing w:line="276" w:lineRule="auto"/>
        <w:jc w:val="both"/>
        <w:rPr>
          <w:rFonts w:eastAsia="Times New Roman" w:cs="Times New Roman"/>
        </w:rPr>
      </w:pPr>
      <w:r w:rsidRPr="00F21AB6">
        <w:t>There are also</w:t>
      </w:r>
      <w:r w:rsidRPr="00F21AB6">
        <w:rPr>
          <w:rFonts w:eastAsia="Times New Roman" w:cs="Times New Roman"/>
        </w:rPr>
        <w:t xml:space="preserve"> dangers associated with promoting a strong European dimension in education. Some teachers I interviewed </w:t>
      </w:r>
      <w:r w:rsidRPr="00F21AB6">
        <w:t>in Germany</w:t>
      </w:r>
      <w:r w:rsidRPr="00F21AB6">
        <w:rPr>
          <w:rFonts w:eastAsia="Times New Roman" w:cs="Times New Roman"/>
        </w:rPr>
        <w:t xml:space="preserve"> constructed a white European national identity and, in so doing, privileged a Eurocentric educational approach which made it extremely difficult for students, and Turkish Muslims in particular, to relate positively to Europe. </w:t>
      </w:r>
      <w:r w:rsidRPr="00F21AB6">
        <w:t xml:space="preserve">At the same time, </w:t>
      </w:r>
      <w:r w:rsidRPr="00F21AB6">
        <w:rPr>
          <w:rFonts w:eastAsia="Times New Roman" w:cs="Times New Roman"/>
        </w:rPr>
        <w:t xml:space="preserve">there is potential for the concept Europe to be a source for cultural and linguistic enrichment and a common ground, </w:t>
      </w:r>
      <w:r w:rsidRPr="00F21AB6">
        <w:t>for both ethnic majority</w:t>
      </w:r>
      <w:r w:rsidRPr="00F21AB6">
        <w:rPr>
          <w:rFonts w:eastAsia="Times New Roman" w:cs="Times New Roman"/>
        </w:rPr>
        <w:t xml:space="preserve"> and </w:t>
      </w:r>
      <w:r w:rsidRPr="00F21AB6">
        <w:t xml:space="preserve">Turkish </w:t>
      </w:r>
      <w:r w:rsidRPr="00F21AB6">
        <w:rPr>
          <w:rFonts w:eastAsia="Times New Roman" w:cs="Times New Roman"/>
        </w:rPr>
        <w:t xml:space="preserve">Muslim youth, to negotiate their political identities. </w:t>
      </w:r>
      <w:r w:rsidRPr="00F21AB6">
        <w:t>Both ethnic majority</w:t>
      </w:r>
      <w:r w:rsidRPr="00F21AB6">
        <w:rPr>
          <w:rFonts w:eastAsia="Times New Roman" w:cs="Times New Roman"/>
        </w:rPr>
        <w:t xml:space="preserve"> and Turki</w:t>
      </w:r>
      <w:r w:rsidRPr="00F21AB6">
        <w:t>sh Muslim youth</w:t>
      </w:r>
      <w:r w:rsidRPr="00F21AB6">
        <w:rPr>
          <w:rFonts w:eastAsia="Times New Roman" w:cs="Times New Roman"/>
        </w:rPr>
        <w:t xml:space="preserve"> seemed to be able to gain from the opportunities associated with Europe (e.g. knowledge, identity) if Europe is reconceptualised in multicultural terms. It is therefore worth considering the potential of a multicultural political and educational approach to European citizenship and identity (i.e. </w:t>
      </w:r>
      <w:r w:rsidRPr="00F21AB6">
        <w:rPr>
          <w:rFonts w:eastAsia="Times New Roman" w:cs="Times New Roman"/>
          <w:i/>
        </w:rPr>
        <w:t>multicultural European citizenship</w:t>
      </w:r>
      <w:r w:rsidRPr="00F21AB6">
        <w:rPr>
          <w:rFonts w:eastAsia="Times New Roman" w:cs="Times New Roman"/>
        </w:rPr>
        <w:t>) as a common bond which may hold together the different racial and ethno-religious communities in Europe at a time of increasing societal fragmentation and globalisation</w:t>
      </w:r>
      <w:r w:rsidRPr="00F21AB6">
        <w:t xml:space="preserve"> in the 21</w:t>
      </w:r>
      <w:r w:rsidRPr="00F21AB6">
        <w:rPr>
          <w:vertAlign w:val="superscript"/>
        </w:rPr>
        <w:t>st</w:t>
      </w:r>
      <w:r w:rsidRPr="00F21AB6">
        <w:t xml:space="preserve"> century</w:t>
      </w:r>
      <w:r w:rsidRPr="00F21AB6">
        <w:rPr>
          <w:rFonts w:eastAsia="Times New Roman" w:cs="Times New Roman"/>
        </w:rPr>
        <w:t xml:space="preserve">. Rather than global citizenship </w:t>
      </w:r>
      <w:r w:rsidRPr="00F21AB6">
        <w:rPr>
          <w:rFonts w:eastAsia="Times New Roman" w:cs="Times New Roman"/>
          <w:i/>
        </w:rPr>
        <w:t>per se</w:t>
      </w:r>
      <w:r w:rsidRPr="00F21AB6">
        <w:rPr>
          <w:rFonts w:eastAsia="Times New Roman" w:cs="Times New Roman"/>
        </w:rPr>
        <w:t>, or any of its associated approaches such as</w:t>
      </w:r>
      <w:r w:rsidRPr="00F21AB6">
        <w:t xml:space="preserve"> cosmopolitan citizenship (</w:t>
      </w:r>
      <w:r w:rsidRPr="00F21AB6">
        <w:rPr>
          <w:rFonts w:eastAsia="Times New Roman" w:cs="Times New Roman"/>
        </w:rPr>
        <w:t>Osler and Starkey, 2003), global citizenship education (</w:t>
      </w:r>
      <w:proofErr w:type="spellStart"/>
      <w:r w:rsidR="00351EA9" w:rsidRPr="00F21AB6">
        <w:rPr>
          <w:rFonts w:eastAsia="Times New Roman" w:cs="Times New Roman"/>
        </w:rPr>
        <w:t>Walkington</w:t>
      </w:r>
      <w:proofErr w:type="spellEnd"/>
      <w:r w:rsidR="00351EA9" w:rsidRPr="00F21AB6">
        <w:rPr>
          <w:rFonts w:eastAsia="Times New Roman" w:cs="Times New Roman"/>
        </w:rPr>
        <w:t>, 1999</w:t>
      </w:r>
      <w:r w:rsidRPr="00F21AB6">
        <w:t>) and world citizenship (</w:t>
      </w:r>
      <w:r w:rsidRPr="00F21AB6">
        <w:rPr>
          <w:rFonts w:eastAsia="Times New Roman" w:cs="Times New Roman"/>
        </w:rPr>
        <w:t xml:space="preserve">Heater, 1996), the notion of a multicultural </w:t>
      </w:r>
      <w:r w:rsidRPr="00F21AB6">
        <w:rPr>
          <w:rFonts w:eastAsia="Times New Roman" w:cs="Times New Roman"/>
        </w:rPr>
        <w:lastRenderedPageBreak/>
        <w:t>Europe and education for multicultural European citizenship, with an incorporated global and international dimension, has a variety of benefits for people already livi</w:t>
      </w:r>
      <w:r w:rsidRPr="00F21AB6">
        <w:t>ng in, or migrating into, the European Union</w:t>
      </w:r>
      <w:r w:rsidRPr="00F21AB6">
        <w:rPr>
          <w:rFonts w:eastAsia="Times New Roman" w:cs="Times New Roman"/>
        </w:rPr>
        <w:t>. It might help prevent Eurocentric education and help a new generation of youth forge a loyalty to Europe as a political identity.</w:t>
      </w:r>
    </w:p>
    <w:p w:rsidR="00AE3A58" w:rsidRPr="00F21AB6" w:rsidRDefault="00AE3A58" w:rsidP="00FB5629">
      <w:pPr>
        <w:autoSpaceDE w:val="0"/>
        <w:autoSpaceDN w:val="0"/>
        <w:adjustRightInd w:val="0"/>
        <w:spacing w:line="276" w:lineRule="auto"/>
        <w:jc w:val="both"/>
      </w:pPr>
    </w:p>
    <w:p w:rsidR="00FB00E1" w:rsidRPr="00F21AB6" w:rsidRDefault="00AE3A58" w:rsidP="00FB5629">
      <w:pPr>
        <w:autoSpaceDE w:val="0"/>
        <w:autoSpaceDN w:val="0"/>
        <w:adjustRightInd w:val="0"/>
        <w:spacing w:line="276" w:lineRule="auto"/>
        <w:jc w:val="both"/>
      </w:pPr>
      <w:r w:rsidRPr="00F21AB6">
        <w:t xml:space="preserve">At a theoretical </w:t>
      </w:r>
      <w:r w:rsidR="008448E0" w:rsidRPr="00F21AB6">
        <w:t xml:space="preserve">and policy </w:t>
      </w:r>
      <w:r w:rsidRPr="00F21AB6">
        <w:t>level, this</w:t>
      </w:r>
      <w:r w:rsidR="00FB00E1" w:rsidRPr="00F21AB6">
        <w:t xml:space="preserve"> </w:t>
      </w:r>
      <w:r w:rsidR="003C66CD" w:rsidRPr="00F21AB6">
        <w:t xml:space="preserve">then </w:t>
      </w:r>
      <w:r w:rsidR="00FB00E1" w:rsidRPr="00F21AB6">
        <w:t xml:space="preserve">suggests that when </w:t>
      </w:r>
      <w:r w:rsidR="00FB00E1" w:rsidRPr="00F21AB6">
        <w:rPr>
          <w:rFonts w:cs="AdvEHR"/>
          <w:color w:val="000000"/>
          <w:lang w:val="en-US" w:eastAsia="de-DE"/>
        </w:rPr>
        <w:t>schools construct</w:t>
      </w:r>
      <w:r w:rsidR="00FB00E1" w:rsidRPr="00F21AB6">
        <w:rPr>
          <w:rFonts w:eastAsia="Times New Roman" w:cs="AdvEHR"/>
          <w:color w:val="000000"/>
          <w:lang w:val="en-US" w:eastAsia="de-DE"/>
        </w:rPr>
        <w:t xml:space="preserve"> an inclusive multi-ethnic concept of Europe, Turkish youth engaged with Europe as a political identity and developed national-European identities. If however, Europe is </w:t>
      </w:r>
      <w:proofErr w:type="spellStart"/>
      <w:r w:rsidR="00FB00E1" w:rsidRPr="00F21AB6">
        <w:rPr>
          <w:rFonts w:eastAsia="Times New Roman" w:cs="AdvEHR"/>
          <w:color w:val="000000"/>
          <w:lang w:val="en-US" w:eastAsia="de-DE"/>
        </w:rPr>
        <w:t>conceptualised</w:t>
      </w:r>
      <w:proofErr w:type="spellEnd"/>
      <w:r w:rsidR="00FB00E1" w:rsidRPr="00F21AB6">
        <w:rPr>
          <w:rFonts w:eastAsia="Times New Roman" w:cs="AdvEHR"/>
          <w:color w:val="000000"/>
          <w:lang w:val="en-US" w:eastAsia="de-DE"/>
        </w:rPr>
        <w:t xml:space="preserve"> as an exclusionary </w:t>
      </w:r>
      <w:proofErr w:type="spellStart"/>
      <w:r w:rsidR="00FB00E1" w:rsidRPr="00F21AB6">
        <w:rPr>
          <w:rFonts w:eastAsia="Times New Roman" w:cs="AdvEHR"/>
          <w:color w:val="000000"/>
          <w:lang w:val="en-US" w:eastAsia="de-DE"/>
        </w:rPr>
        <w:t>monocultural</w:t>
      </w:r>
      <w:proofErr w:type="spellEnd"/>
      <w:r w:rsidR="00FB00E1" w:rsidRPr="00F21AB6">
        <w:rPr>
          <w:rFonts w:eastAsia="Times New Roman" w:cs="AdvEHR"/>
          <w:color w:val="000000"/>
          <w:lang w:val="en-US" w:eastAsia="de-DE"/>
        </w:rPr>
        <w:t xml:space="preserve"> (i.e., white, Christian) concept, then Turkish students will struggle to relate positively to Europe as a political identity. Politicians, policy-makers and educators are therefore presented with the </w:t>
      </w:r>
      <w:r w:rsidR="00FB00E1" w:rsidRPr="00F21AB6">
        <w:rPr>
          <w:rFonts w:eastAsia="Times New Roman" w:cs="AdvEHRI"/>
          <w:color w:val="000000"/>
          <w:lang w:val="en-US" w:eastAsia="de-DE"/>
        </w:rPr>
        <w:t>challenge of constructing and</w:t>
      </w:r>
      <w:r w:rsidR="00FB00E1" w:rsidRPr="00F21AB6">
        <w:rPr>
          <w:rFonts w:eastAsia="Times New Roman" w:cs="AdvEHR"/>
          <w:color w:val="000000"/>
          <w:lang w:val="en-US" w:eastAsia="de-DE"/>
        </w:rPr>
        <w:t xml:space="preserve"> </w:t>
      </w:r>
      <w:r w:rsidR="00FB00E1" w:rsidRPr="00F21AB6">
        <w:rPr>
          <w:rFonts w:eastAsia="Times New Roman" w:cs="AdvEHRI"/>
          <w:color w:val="000000"/>
          <w:lang w:val="en-US" w:eastAsia="de-DE"/>
        </w:rPr>
        <w:t xml:space="preserve">promoting an inclusive, multi-religious model of Europe </w:t>
      </w:r>
      <w:r w:rsidR="00FB00E1" w:rsidRPr="00F21AB6">
        <w:rPr>
          <w:rFonts w:eastAsia="Times New Roman" w:cs="AdvBMa1"/>
          <w:color w:val="000000"/>
          <w:lang w:val="en-US" w:eastAsia="de-DE"/>
        </w:rPr>
        <w:t xml:space="preserve">– </w:t>
      </w:r>
      <w:r w:rsidR="00FB00E1" w:rsidRPr="00F21AB6">
        <w:rPr>
          <w:rFonts w:eastAsia="Times New Roman" w:cs="AdvEHR"/>
          <w:color w:val="000000"/>
          <w:lang w:val="en-US" w:eastAsia="de-DE"/>
        </w:rPr>
        <w:t xml:space="preserve">one which addresses the issue of </w:t>
      </w:r>
      <w:proofErr w:type="spellStart"/>
      <w:r w:rsidR="00FB00E1" w:rsidRPr="00F21AB6">
        <w:rPr>
          <w:rFonts w:eastAsia="Times New Roman" w:cs="AdvEHR"/>
          <w:color w:val="000000"/>
          <w:lang w:val="en-US" w:eastAsia="de-DE"/>
        </w:rPr>
        <w:t>marginalised</w:t>
      </w:r>
      <w:proofErr w:type="spellEnd"/>
      <w:r w:rsidR="00FB00E1" w:rsidRPr="00F21AB6">
        <w:rPr>
          <w:rFonts w:eastAsia="Times New Roman" w:cs="AdvEHR"/>
          <w:color w:val="000000"/>
          <w:lang w:val="en-US" w:eastAsia="de-DE"/>
        </w:rPr>
        <w:t xml:space="preserve"> Muslim communities and promotes multicultural alongside traditional European values. There is potential for the concept of Europe to be a source for cultural and linguistic enrichment and minority ethnic youth like the Turkish Muslims seemed to be able to gain from the opportunities associated with the European knowledge economy if Europe is </w:t>
      </w:r>
      <w:proofErr w:type="spellStart"/>
      <w:r w:rsidR="00FB00E1" w:rsidRPr="00F21AB6">
        <w:rPr>
          <w:rFonts w:eastAsia="Times New Roman" w:cs="AdvEHR"/>
          <w:color w:val="000000"/>
          <w:lang w:val="en-US" w:eastAsia="de-DE"/>
        </w:rPr>
        <w:t>reconceptualised</w:t>
      </w:r>
      <w:proofErr w:type="spellEnd"/>
      <w:r w:rsidR="00FB00E1" w:rsidRPr="00F21AB6">
        <w:rPr>
          <w:rFonts w:eastAsia="Times New Roman" w:cs="AdvEHR"/>
          <w:color w:val="000000"/>
          <w:lang w:val="en-US" w:eastAsia="de-DE"/>
        </w:rPr>
        <w:t xml:space="preserve"> in multicultural terms. This might not only help prevent Eurocentric education but could also help Turkish and other teenagers forge a loyalty to Europe.</w:t>
      </w:r>
    </w:p>
    <w:p w:rsidR="00487E29" w:rsidRPr="00F21AB6" w:rsidRDefault="00487E29" w:rsidP="00FB5629">
      <w:pPr>
        <w:spacing w:line="276" w:lineRule="auto"/>
        <w:ind w:right="-108"/>
        <w:jc w:val="both"/>
        <w:rPr>
          <w:lang w:val="en-US"/>
        </w:rPr>
      </w:pPr>
    </w:p>
    <w:p w:rsidR="00487E29" w:rsidRPr="00F21AB6" w:rsidRDefault="008C7FA3" w:rsidP="00FB5629">
      <w:pPr>
        <w:spacing w:line="276" w:lineRule="auto"/>
        <w:jc w:val="both"/>
        <w:rPr>
          <w:b/>
        </w:rPr>
      </w:pPr>
      <w:r w:rsidRPr="00F21AB6">
        <w:rPr>
          <w:b/>
        </w:rPr>
        <w:t>References</w:t>
      </w:r>
    </w:p>
    <w:p w:rsidR="00487E29" w:rsidRPr="00F21AB6" w:rsidRDefault="00487E29" w:rsidP="00FB5629">
      <w:pPr>
        <w:spacing w:line="276" w:lineRule="auto"/>
        <w:jc w:val="both"/>
      </w:pPr>
    </w:p>
    <w:p w:rsidR="00A117DE" w:rsidRPr="00F21AB6" w:rsidRDefault="00382746" w:rsidP="00FB5629">
      <w:pPr>
        <w:spacing w:line="276" w:lineRule="auto"/>
        <w:ind w:left="720" w:right="-108" w:hanging="720"/>
        <w:jc w:val="both"/>
      </w:pPr>
      <w:r w:rsidRPr="00F21AB6">
        <w:t>Archer</w:t>
      </w:r>
      <w:r w:rsidR="00BC549C" w:rsidRPr="00F21AB6">
        <w:t xml:space="preserve">, L. (2003) </w:t>
      </w:r>
      <w:r w:rsidR="00BC549C" w:rsidRPr="00F21AB6">
        <w:rPr>
          <w:i/>
        </w:rPr>
        <w:t>Race, Masculinity and Schooling: Muslim boys and education</w:t>
      </w:r>
      <w:r w:rsidR="00BC549C" w:rsidRPr="00F21AB6">
        <w:t xml:space="preserve">, London: Open University Press. </w:t>
      </w:r>
    </w:p>
    <w:p w:rsidR="00A117DE" w:rsidRPr="00F21AB6" w:rsidRDefault="00A117DE" w:rsidP="00FB5629">
      <w:pPr>
        <w:spacing w:line="276" w:lineRule="auto"/>
        <w:ind w:left="720" w:right="-108" w:hanging="720"/>
        <w:jc w:val="both"/>
      </w:pPr>
      <w:proofErr w:type="spellStart"/>
      <w:r w:rsidRPr="00F21AB6">
        <w:t>Auernheimer</w:t>
      </w:r>
      <w:proofErr w:type="spellEnd"/>
      <w:r w:rsidRPr="00F21AB6">
        <w:rPr>
          <w:rFonts w:ascii="Calibri" w:eastAsia="Times New Roman" w:hAnsi="Calibri" w:cs="Times New Roman"/>
        </w:rPr>
        <w:t>, G. (1990) ‘How black are the German Turks? Ethnicity, marginality and interethnic relations for young people of T</w:t>
      </w:r>
      <w:r w:rsidRPr="00F21AB6">
        <w:t>urkish origin in the FRG’, in L.</w:t>
      </w:r>
      <w:r w:rsidRPr="00F21AB6">
        <w:rPr>
          <w:rFonts w:ascii="Calibri" w:eastAsia="Times New Roman" w:hAnsi="Calibri" w:cs="Times New Roman"/>
        </w:rPr>
        <w:t xml:space="preserve"> Chisholm et al. (eds.) </w:t>
      </w:r>
      <w:r w:rsidRPr="00F21AB6">
        <w:rPr>
          <w:rFonts w:ascii="Calibri" w:eastAsia="Times New Roman" w:hAnsi="Calibri" w:cs="Times New Roman"/>
          <w:i/>
        </w:rPr>
        <w:t>Childhood, Youth, and Social Change: a comparative perspective</w:t>
      </w:r>
      <w:r w:rsidRPr="00F21AB6">
        <w:rPr>
          <w:rFonts w:ascii="Calibri" w:eastAsia="Times New Roman" w:hAnsi="Calibri" w:cs="Times New Roman"/>
        </w:rPr>
        <w:t xml:space="preserve">, Basingstoke: The </w:t>
      </w:r>
      <w:proofErr w:type="spellStart"/>
      <w:r w:rsidRPr="00F21AB6">
        <w:rPr>
          <w:rFonts w:ascii="Calibri" w:eastAsia="Times New Roman" w:hAnsi="Calibri" w:cs="Times New Roman"/>
        </w:rPr>
        <w:t>Falmer</w:t>
      </w:r>
      <w:proofErr w:type="spellEnd"/>
      <w:r w:rsidRPr="00F21AB6">
        <w:rPr>
          <w:rFonts w:ascii="Calibri" w:eastAsia="Times New Roman" w:hAnsi="Calibri" w:cs="Times New Roman"/>
        </w:rPr>
        <w:t xml:space="preserve"> Press. </w:t>
      </w:r>
    </w:p>
    <w:p w:rsidR="00382746" w:rsidRPr="00F21AB6" w:rsidRDefault="00382746" w:rsidP="00FB5629">
      <w:pPr>
        <w:spacing w:line="276" w:lineRule="auto"/>
        <w:ind w:left="720" w:right="-108" w:hanging="720"/>
        <w:jc w:val="both"/>
      </w:pPr>
      <w:r w:rsidRPr="00F21AB6">
        <w:t xml:space="preserve">Dodd, V. (2005) ‘Muslim women advised to abandon hijab to avoid attack’, retrieved 4 August 2005, from the World Wide Web: </w:t>
      </w:r>
      <w:hyperlink r:id="rId6" w:history="1">
        <w:r w:rsidR="00F84979" w:rsidRPr="00F21AB6">
          <w:rPr>
            <w:rStyle w:val="Hyperlink"/>
          </w:rPr>
          <w:t>http://www.guardian.co.uk/attackonlondon</w:t>
        </w:r>
      </w:hyperlink>
      <w:r w:rsidR="00F84979" w:rsidRPr="00F21AB6">
        <w:t xml:space="preserve"> </w:t>
      </w:r>
    </w:p>
    <w:p w:rsidR="00A4258F" w:rsidRDefault="00BC549C" w:rsidP="00A4258F">
      <w:pPr>
        <w:spacing w:line="276" w:lineRule="auto"/>
        <w:ind w:left="720" w:right="-108" w:hanging="720"/>
        <w:jc w:val="both"/>
      </w:pPr>
      <w:proofErr w:type="spellStart"/>
      <w:r w:rsidRPr="00F21AB6">
        <w:t>E</w:t>
      </w:r>
      <w:r w:rsidR="00382746" w:rsidRPr="00F21AB6">
        <w:t>nneli</w:t>
      </w:r>
      <w:proofErr w:type="spellEnd"/>
      <w:r w:rsidRPr="00F21AB6">
        <w:t xml:space="preserve">, P., </w:t>
      </w:r>
      <w:proofErr w:type="spellStart"/>
      <w:r w:rsidRPr="00F21AB6">
        <w:t>M</w:t>
      </w:r>
      <w:r w:rsidR="00382746" w:rsidRPr="00F21AB6">
        <w:t>odood</w:t>
      </w:r>
      <w:proofErr w:type="spellEnd"/>
      <w:r w:rsidR="00382746" w:rsidRPr="00F21AB6">
        <w:t>, T. and</w:t>
      </w:r>
      <w:r w:rsidRPr="00F21AB6">
        <w:t xml:space="preserve"> B</w:t>
      </w:r>
      <w:r w:rsidR="00382746" w:rsidRPr="00F21AB6">
        <w:t>radley</w:t>
      </w:r>
      <w:r w:rsidRPr="00F21AB6">
        <w:t xml:space="preserve">, H. (2005) </w:t>
      </w:r>
      <w:r w:rsidRPr="00F21AB6">
        <w:rPr>
          <w:i/>
        </w:rPr>
        <w:t>Young Turks and Kurds: a set of ‘invisible’ disadvantaged groups</w:t>
      </w:r>
      <w:r w:rsidRPr="00F21AB6">
        <w:t>, Yor</w:t>
      </w:r>
      <w:r w:rsidR="00382746" w:rsidRPr="00F21AB6">
        <w:t xml:space="preserve">k: Joseph Rowntree Foundation. </w:t>
      </w:r>
    </w:p>
    <w:p w:rsidR="00A4258F" w:rsidRPr="00F21AB6" w:rsidRDefault="00A4258F" w:rsidP="00A4258F">
      <w:pPr>
        <w:spacing w:line="276" w:lineRule="auto"/>
        <w:ind w:left="720" w:right="-108" w:hanging="720"/>
        <w:jc w:val="both"/>
      </w:pPr>
      <w:r>
        <w:t>Faas, D. (2008) From Foreigner Pedagogy to Intercultural Education: an analysis of the German responses to diversity and its impacts on schools and students,</w:t>
      </w:r>
      <w:r w:rsidRPr="00A4258F">
        <w:t xml:space="preserve"> </w:t>
      </w:r>
      <w:r w:rsidRPr="00A4258F">
        <w:rPr>
          <w:bCs/>
          <w:i/>
        </w:rPr>
        <w:t>European Educational Research Journal</w:t>
      </w:r>
      <w:r w:rsidRPr="00A4258F">
        <w:rPr>
          <w:i/>
        </w:rPr>
        <w:t xml:space="preserve"> </w:t>
      </w:r>
      <w:r w:rsidRPr="00A4258F">
        <w:t>7(1): 108-23.</w:t>
      </w:r>
    </w:p>
    <w:p w:rsidR="00BC549C" w:rsidRPr="00F21AB6" w:rsidRDefault="00BC549C" w:rsidP="00FB5629">
      <w:pPr>
        <w:spacing w:line="276" w:lineRule="auto"/>
        <w:ind w:left="720" w:hanging="720"/>
        <w:jc w:val="both"/>
        <w:rPr>
          <w:rFonts w:eastAsia="Times New Roman" w:cs="Times New Roman"/>
        </w:rPr>
      </w:pPr>
      <w:r w:rsidRPr="00F21AB6">
        <w:rPr>
          <w:rFonts w:eastAsia="Times New Roman" w:cs="Times New Roman"/>
        </w:rPr>
        <w:t xml:space="preserve">Faas, D. (2009) </w:t>
      </w:r>
      <w:r w:rsidRPr="00F21AB6">
        <w:rPr>
          <w:rFonts w:eastAsia="Times New Roman" w:cs="Times New Roman"/>
          <w:bCs/>
        </w:rPr>
        <w:t>Reconsidering Identity: the ethnic and political dimensions of hybridity among majority and Turkish youth in Germany and England</w:t>
      </w:r>
      <w:r w:rsidRPr="00F21AB6">
        <w:rPr>
          <w:rFonts w:eastAsia="Times New Roman" w:cs="Times New Roman"/>
        </w:rPr>
        <w:t xml:space="preserve">, </w:t>
      </w:r>
      <w:r w:rsidRPr="00F21AB6">
        <w:rPr>
          <w:rFonts w:eastAsia="Times New Roman" w:cs="Times New Roman"/>
          <w:bCs/>
          <w:i/>
        </w:rPr>
        <w:t>British Journal of Sociology</w:t>
      </w:r>
      <w:r w:rsidRPr="00F21AB6">
        <w:rPr>
          <w:rFonts w:eastAsia="Times New Roman" w:cs="Times New Roman"/>
          <w:bCs/>
        </w:rPr>
        <w:t xml:space="preserve"> </w:t>
      </w:r>
      <w:r w:rsidRPr="00F21AB6">
        <w:rPr>
          <w:rFonts w:eastAsia="Times New Roman" w:cs="Times New Roman"/>
        </w:rPr>
        <w:t>60(2): 299-320.</w:t>
      </w:r>
    </w:p>
    <w:p w:rsidR="00BC549C" w:rsidRPr="00F21AB6" w:rsidRDefault="00BC549C" w:rsidP="00FB5629">
      <w:pPr>
        <w:spacing w:line="276" w:lineRule="auto"/>
        <w:ind w:left="720" w:hanging="720"/>
        <w:jc w:val="both"/>
        <w:rPr>
          <w:rFonts w:eastAsia="Times New Roman" w:cs="Times New Roman"/>
        </w:rPr>
      </w:pPr>
      <w:r w:rsidRPr="00F21AB6">
        <w:rPr>
          <w:rFonts w:eastAsia="Times New Roman" w:cs="Times New Roman"/>
        </w:rPr>
        <w:t xml:space="preserve">Faas, D. (2010) </w:t>
      </w:r>
      <w:r w:rsidRPr="00F21AB6">
        <w:rPr>
          <w:rFonts w:eastAsia="Times New Roman" w:cs="Times New Roman"/>
          <w:i/>
        </w:rPr>
        <w:t>Negotiating Political Identities: Multiethnic Schools and Youth in Europe</w:t>
      </w:r>
      <w:r w:rsidRPr="00F21AB6">
        <w:rPr>
          <w:rFonts w:eastAsia="Times New Roman" w:cs="Times New Roman"/>
        </w:rPr>
        <w:t>, Farnham: Ashgate.</w:t>
      </w:r>
    </w:p>
    <w:p w:rsidR="007B0EFB" w:rsidRDefault="00BC549C" w:rsidP="007B0EFB">
      <w:pPr>
        <w:spacing w:line="276" w:lineRule="auto"/>
        <w:ind w:left="720" w:hanging="720"/>
        <w:jc w:val="both"/>
        <w:rPr>
          <w:rFonts w:eastAsia="Times New Roman" w:cs="Times New Roman"/>
        </w:rPr>
      </w:pPr>
      <w:r w:rsidRPr="00F21AB6">
        <w:rPr>
          <w:rFonts w:eastAsia="Times New Roman" w:cs="Times New Roman"/>
        </w:rPr>
        <w:lastRenderedPageBreak/>
        <w:t xml:space="preserve">Faas, D.  (2011) The Nation, Europe and Migration: A comparison of geography, history and citizenship education curricula in Greece, Germany and England, </w:t>
      </w:r>
      <w:r w:rsidRPr="00F21AB6">
        <w:rPr>
          <w:rFonts w:eastAsia="Times New Roman" w:cs="Times New Roman"/>
          <w:i/>
        </w:rPr>
        <w:t>Journal of Curriculum Studies</w:t>
      </w:r>
      <w:r w:rsidRPr="00F21AB6">
        <w:rPr>
          <w:rFonts w:eastAsia="Times New Roman" w:cs="Times New Roman"/>
        </w:rPr>
        <w:t xml:space="preserve"> 43(4): 471-92.</w:t>
      </w:r>
    </w:p>
    <w:p w:rsidR="007B0EFB" w:rsidRPr="00F21AB6" w:rsidRDefault="007B0EFB" w:rsidP="007B0EFB">
      <w:pPr>
        <w:spacing w:line="276" w:lineRule="auto"/>
        <w:ind w:left="720" w:hanging="720"/>
        <w:jc w:val="both"/>
        <w:rPr>
          <w:rFonts w:eastAsia="Times New Roman" w:cs="Times New Roman"/>
        </w:rPr>
      </w:pPr>
      <w:r>
        <w:t xml:space="preserve">Faas, D. (2013) Ethnic diversity and schooling in national education systems: Issues of policy and identity (Introduction thematic section), </w:t>
      </w:r>
      <w:r w:rsidRPr="007B0EFB">
        <w:rPr>
          <w:i/>
          <w:iCs/>
        </w:rPr>
        <w:t>Education Inquiry</w:t>
      </w:r>
      <w:r>
        <w:t xml:space="preserve"> </w:t>
      </w:r>
      <w:r w:rsidRPr="007B0EFB">
        <w:t>4(1): 5-10.</w:t>
      </w:r>
    </w:p>
    <w:p w:rsidR="00351EA9" w:rsidRPr="00F21AB6" w:rsidRDefault="00351EA9" w:rsidP="00FB5629">
      <w:pPr>
        <w:spacing w:line="276" w:lineRule="auto"/>
        <w:ind w:left="720" w:hanging="720"/>
        <w:jc w:val="both"/>
        <w:rPr>
          <w:rFonts w:eastAsia="Times New Roman" w:cs="Times New Roman"/>
        </w:rPr>
      </w:pPr>
      <w:r w:rsidRPr="00F21AB6">
        <w:t>Heater</w:t>
      </w:r>
      <w:r w:rsidRPr="00F21AB6">
        <w:rPr>
          <w:rFonts w:ascii="Calibri" w:eastAsia="Times New Roman" w:hAnsi="Calibri" w:cs="Times New Roman"/>
        </w:rPr>
        <w:t xml:space="preserve">, D. (1996) </w:t>
      </w:r>
      <w:r w:rsidRPr="00F21AB6">
        <w:rPr>
          <w:rFonts w:ascii="Calibri" w:eastAsia="Times New Roman" w:hAnsi="Calibri" w:cs="Times New Roman"/>
          <w:i/>
        </w:rPr>
        <w:t>World Citizenship and Government: cosmopolitan ideas in the history of western political thought</w:t>
      </w:r>
      <w:r w:rsidRPr="00F21AB6">
        <w:rPr>
          <w:rFonts w:ascii="Calibri" w:eastAsia="Times New Roman" w:hAnsi="Calibri" w:cs="Times New Roman"/>
        </w:rPr>
        <w:t xml:space="preserve">, Basingstoke: Macmillan. </w:t>
      </w:r>
    </w:p>
    <w:p w:rsidR="00382746" w:rsidRPr="00F21AB6" w:rsidRDefault="00382746" w:rsidP="00FB5629">
      <w:pPr>
        <w:spacing w:line="276" w:lineRule="auto"/>
        <w:ind w:left="720" w:right="-108" w:hanging="720"/>
        <w:jc w:val="both"/>
        <w:rPr>
          <w:lang w:val="de-DE"/>
        </w:rPr>
      </w:pPr>
      <w:r w:rsidRPr="00F21AB6">
        <w:rPr>
          <w:lang w:val="de-DE"/>
        </w:rPr>
        <w:t>Kagitçibasi, C. (1991) ‘Türkische Migranten aus der Sicht des Herkunftslandes’, in P. Bott, H. Merk</w:t>
      </w:r>
      <w:r w:rsidR="00F84979" w:rsidRPr="00F21AB6">
        <w:rPr>
          <w:lang w:val="de-DE"/>
        </w:rPr>
        <w:t>ens and</w:t>
      </w:r>
      <w:r w:rsidRPr="00F21AB6">
        <w:rPr>
          <w:lang w:val="de-DE"/>
        </w:rPr>
        <w:t xml:space="preserve"> F. Schmidt (eds.) </w:t>
      </w:r>
      <w:r w:rsidRPr="00F21AB6">
        <w:rPr>
          <w:i/>
          <w:lang w:val="de-DE"/>
        </w:rPr>
        <w:t>Türkische Jugendliche und Aussiedlerkinder in Familie und Schule</w:t>
      </w:r>
      <w:r w:rsidRPr="00F21AB6">
        <w:rPr>
          <w:lang w:val="de-DE"/>
        </w:rPr>
        <w:t xml:space="preserve">, Hohengehren: Schneider. </w:t>
      </w:r>
    </w:p>
    <w:p w:rsidR="00F21AB6" w:rsidRPr="00F21AB6" w:rsidRDefault="00382746" w:rsidP="00F21AB6">
      <w:pPr>
        <w:spacing w:line="276" w:lineRule="auto"/>
        <w:ind w:left="720" w:right="-108" w:hanging="720"/>
        <w:jc w:val="both"/>
        <w:rPr>
          <w:lang w:val="de-DE"/>
        </w:rPr>
      </w:pPr>
      <w:r w:rsidRPr="00F21AB6">
        <w:rPr>
          <w:lang w:val="de-DE"/>
        </w:rPr>
        <w:t>K</w:t>
      </w:r>
      <w:r w:rsidRPr="00F21AB6">
        <w:rPr>
          <w:rFonts w:cs="Times New Roman"/>
          <w:lang w:val="de-DE"/>
        </w:rPr>
        <w:t>ö</w:t>
      </w:r>
      <w:r w:rsidRPr="00F21AB6">
        <w:rPr>
          <w:lang w:val="de-DE"/>
        </w:rPr>
        <w:t xml:space="preserve">nigseder, A. (2001) ‘Türkische Minderheit in Deutschland’, in </w:t>
      </w:r>
      <w:r w:rsidRPr="00F21AB6">
        <w:rPr>
          <w:i/>
          <w:lang w:val="de-DE"/>
        </w:rPr>
        <w:t>Informationen zur politischen</w:t>
      </w:r>
      <w:r w:rsidRPr="00F21AB6">
        <w:rPr>
          <w:lang w:val="de-DE"/>
        </w:rPr>
        <w:t xml:space="preserve"> </w:t>
      </w:r>
      <w:r w:rsidRPr="00F21AB6">
        <w:rPr>
          <w:i/>
          <w:lang w:val="de-DE"/>
        </w:rPr>
        <w:t>Bildung 271</w:t>
      </w:r>
      <w:r w:rsidRPr="00F21AB6">
        <w:rPr>
          <w:lang w:val="de-DE"/>
        </w:rPr>
        <w:t xml:space="preserve">, München: Franzis’ print &amp;media. </w:t>
      </w:r>
    </w:p>
    <w:p w:rsidR="00F21AB6" w:rsidRPr="00F21AB6" w:rsidRDefault="00F21AB6" w:rsidP="00F21AB6">
      <w:pPr>
        <w:spacing w:line="276" w:lineRule="auto"/>
        <w:ind w:left="720" w:right="-108" w:hanging="720"/>
        <w:jc w:val="both"/>
        <w:rPr>
          <w:lang w:val="en-IE"/>
        </w:rPr>
      </w:pPr>
      <w:r w:rsidRPr="00F21AB6">
        <w:rPr>
          <w:rFonts w:eastAsiaTheme="minorHAnsi" w:cs="TimesNewRomanPS"/>
          <w:lang w:val="en-IE"/>
        </w:rPr>
        <w:t>Kuus, M. (2004) ‘Europe’s Eastern Expansion and the Re- inscription of Otherness in East</w:t>
      </w:r>
      <w:r w:rsidRPr="00F21AB6">
        <w:rPr>
          <w:lang w:val="en-IE"/>
        </w:rPr>
        <w:t xml:space="preserve"> </w:t>
      </w:r>
      <w:r w:rsidRPr="00F21AB6">
        <w:rPr>
          <w:rFonts w:eastAsiaTheme="minorHAnsi" w:cs="TimesNewRomanPS"/>
          <w:lang w:val="en-IE"/>
        </w:rPr>
        <w:t xml:space="preserve">Central Europe’, </w:t>
      </w:r>
      <w:r w:rsidRPr="00F21AB6">
        <w:rPr>
          <w:rFonts w:eastAsiaTheme="minorHAnsi" w:cs="TimesNewRomanPS-Italic"/>
          <w:i/>
          <w:iCs/>
          <w:lang w:val="en-IE"/>
        </w:rPr>
        <w:t>Progress in Human Geography</w:t>
      </w:r>
      <w:r w:rsidRPr="00F21AB6">
        <w:rPr>
          <w:rFonts w:eastAsiaTheme="minorHAnsi" w:cs="TimesNewRomanPS"/>
          <w:lang w:val="en-IE"/>
        </w:rPr>
        <w:t>, 28 (4): 472–89.</w:t>
      </w:r>
    </w:p>
    <w:p w:rsidR="00A4258F" w:rsidRDefault="00A117DE" w:rsidP="00A4258F">
      <w:pPr>
        <w:spacing w:line="276" w:lineRule="auto"/>
        <w:ind w:left="720" w:right="-108" w:hanging="720"/>
        <w:jc w:val="both"/>
        <w:rPr>
          <w:rFonts w:ascii="Calibri" w:eastAsia="Times New Roman" w:hAnsi="Calibri" w:cs="Times New Roman"/>
        </w:rPr>
      </w:pPr>
      <w:r w:rsidRPr="00F21AB6">
        <w:rPr>
          <w:rFonts w:ascii="Calibri" w:eastAsia="Times New Roman" w:hAnsi="Calibri" w:cs="Times New Roman"/>
        </w:rPr>
        <w:t>K</w:t>
      </w:r>
      <w:r w:rsidRPr="00F21AB6">
        <w:rPr>
          <w:rFonts w:cs="Times New Roman"/>
        </w:rPr>
        <w:t>ü</w:t>
      </w:r>
      <w:r w:rsidRPr="00F21AB6">
        <w:t>ç</w:t>
      </w:r>
      <w:r w:rsidRPr="00F21AB6">
        <w:rPr>
          <w:rFonts w:cs="Times New Roman"/>
        </w:rPr>
        <w:t>ü</w:t>
      </w:r>
      <w:r w:rsidRPr="00F21AB6">
        <w:t>kcan</w:t>
      </w:r>
      <w:r w:rsidRPr="00F21AB6">
        <w:rPr>
          <w:rFonts w:ascii="Calibri" w:eastAsia="Times New Roman" w:hAnsi="Calibri" w:cs="Times New Roman"/>
        </w:rPr>
        <w:t xml:space="preserve">, T. (1999) </w:t>
      </w:r>
      <w:r w:rsidRPr="00F21AB6">
        <w:rPr>
          <w:rFonts w:ascii="Calibri" w:eastAsia="Times New Roman" w:hAnsi="Calibri" w:cs="Times New Roman"/>
          <w:i/>
        </w:rPr>
        <w:t>Politics of Ethnicity, Identity and Religion: Turkish Muslims in Britain</w:t>
      </w:r>
      <w:r w:rsidRPr="00F21AB6">
        <w:rPr>
          <w:rFonts w:ascii="Calibri" w:eastAsia="Times New Roman" w:hAnsi="Calibri" w:cs="Times New Roman"/>
        </w:rPr>
        <w:t xml:space="preserve">, Aldershot: Ashgate. </w:t>
      </w:r>
    </w:p>
    <w:p w:rsidR="00A4258F" w:rsidRPr="00A4258F" w:rsidRDefault="00A4258F" w:rsidP="00A4258F">
      <w:pPr>
        <w:spacing w:line="276" w:lineRule="auto"/>
        <w:ind w:left="720" w:right="-108" w:hanging="720"/>
        <w:jc w:val="both"/>
        <w:rPr>
          <w:rFonts w:ascii="Calibri" w:eastAsia="Times New Roman" w:hAnsi="Calibri" w:cs="Times New Roman"/>
        </w:rPr>
      </w:pPr>
      <w:r>
        <w:t>Meer, N., Mouritsen, P., Faas, D. and de Witte, N. (2015) Examining ‘</w:t>
      </w:r>
      <w:proofErr w:type="spellStart"/>
      <w:r>
        <w:t>Postmulticultural</w:t>
      </w:r>
      <w:proofErr w:type="spellEnd"/>
      <w:r>
        <w:t xml:space="preserve">’ and Civic Turns in the Netherlands, Britain, Germany and Denmark, </w:t>
      </w:r>
      <w:r w:rsidRPr="00A4258F">
        <w:rPr>
          <w:i/>
          <w:iCs/>
        </w:rPr>
        <w:t xml:space="preserve">American </w:t>
      </w:r>
      <w:proofErr w:type="spellStart"/>
      <w:r w:rsidRPr="00A4258F">
        <w:rPr>
          <w:i/>
          <w:iCs/>
        </w:rPr>
        <w:t>Behavioral</w:t>
      </w:r>
      <w:proofErr w:type="spellEnd"/>
      <w:r w:rsidRPr="00A4258F">
        <w:rPr>
          <w:i/>
          <w:iCs/>
        </w:rPr>
        <w:t xml:space="preserve"> Scientist</w:t>
      </w:r>
      <w:r w:rsidRPr="00A4258F">
        <w:rPr>
          <w:iCs/>
        </w:rPr>
        <w:t xml:space="preserve"> 59(6): 702-26.</w:t>
      </w:r>
    </w:p>
    <w:p w:rsidR="00382746" w:rsidRPr="00F21AB6" w:rsidRDefault="00382746" w:rsidP="00FB5629">
      <w:pPr>
        <w:spacing w:line="276" w:lineRule="auto"/>
        <w:ind w:left="720" w:right="-108" w:hanging="720"/>
        <w:jc w:val="both"/>
      </w:pPr>
      <w:r w:rsidRPr="00F21AB6">
        <w:t xml:space="preserve">Mehmet Ali, A. (2001) </w:t>
      </w:r>
      <w:r w:rsidRPr="00F21AB6">
        <w:rPr>
          <w:i/>
        </w:rPr>
        <w:t>Turkish Speaking Communities and Education: no delight</w:t>
      </w:r>
      <w:r w:rsidRPr="00F21AB6">
        <w:t xml:space="preserve">, London: Fatal Publications. </w:t>
      </w:r>
    </w:p>
    <w:p w:rsidR="00351EA9" w:rsidRPr="00F21AB6" w:rsidRDefault="00382746" w:rsidP="00FB5629">
      <w:pPr>
        <w:spacing w:line="276" w:lineRule="auto"/>
        <w:ind w:left="720" w:right="-108" w:hanging="720"/>
        <w:jc w:val="both"/>
      </w:pPr>
      <w:proofErr w:type="spellStart"/>
      <w:r w:rsidRPr="00F21AB6">
        <w:t>Modood</w:t>
      </w:r>
      <w:proofErr w:type="spellEnd"/>
      <w:r w:rsidRPr="00F21AB6">
        <w:t xml:space="preserve">, T. and Werbner, P. (eds.) </w:t>
      </w:r>
      <w:r w:rsidRPr="00F21AB6">
        <w:rPr>
          <w:i/>
        </w:rPr>
        <w:t>The Politics of Multiculturalism in the New Europe: racism, identity and community</w:t>
      </w:r>
      <w:r w:rsidRPr="00F21AB6">
        <w:t xml:space="preserve">, London: Zed Books.  </w:t>
      </w:r>
    </w:p>
    <w:p w:rsidR="00351EA9" w:rsidRPr="00F21AB6" w:rsidRDefault="00351EA9" w:rsidP="00FB5629">
      <w:pPr>
        <w:spacing w:line="276" w:lineRule="auto"/>
        <w:ind w:left="720" w:right="-108" w:hanging="720"/>
        <w:jc w:val="both"/>
      </w:pPr>
      <w:r w:rsidRPr="00F21AB6">
        <w:rPr>
          <w:rFonts w:ascii="Calibri" w:eastAsia="Times New Roman" w:hAnsi="Calibri" w:cs="Times New Roman"/>
        </w:rPr>
        <w:t>O</w:t>
      </w:r>
      <w:r w:rsidRPr="00F21AB6">
        <w:t>sler, A. and</w:t>
      </w:r>
      <w:r w:rsidRPr="00F21AB6">
        <w:rPr>
          <w:rFonts w:ascii="Calibri" w:eastAsia="Times New Roman" w:hAnsi="Calibri" w:cs="Times New Roman"/>
        </w:rPr>
        <w:t xml:space="preserve"> S</w:t>
      </w:r>
      <w:r w:rsidRPr="00F21AB6">
        <w:t>tarkey</w:t>
      </w:r>
      <w:r w:rsidRPr="00F21AB6">
        <w:rPr>
          <w:rFonts w:ascii="Calibri" w:eastAsia="Times New Roman" w:hAnsi="Calibri" w:cs="Times New Roman"/>
        </w:rPr>
        <w:t xml:space="preserve">, H. (2003) ‘Learning for cosmopolitan citizenship: theoretical debates and young people’s experiences’, </w:t>
      </w:r>
      <w:r w:rsidRPr="00F21AB6">
        <w:rPr>
          <w:rFonts w:ascii="Calibri" w:eastAsia="Times New Roman" w:hAnsi="Calibri" w:cs="Times New Roman"/>
          <w:i/>
        </w:rPr>
        <w:t>Educational Review</w:t>
      </w:r>
      <w:r w:rsidRPr="00F21AB6">
        <w:rPr>
          <w:rFonts w:ascii="Calibri" w:eastAsia="Times New Roman" w:hAnsi="Calibri" w:cs="Times New Roman"/>
        </w:rPr>
        <w:t xml:space="preserve">, 55,3, pp.243-254. </w:t>
      </w:r>
    </w:p>
    <w:p w:rsidR="00A117DE" w:rsidRPr="00F21AB6" w:rsidRDefault="00382746" w:rsidP="00FB5629">
      <w:pPr>
        <w:spacing w:line="276" w:lineRule="auto"/>
        <w:ind w:left="720" w:right="-108" w:hanging="720"/>
        <w:jc w:val="both"/>
        <w:rPr>
          <w:i/>
        </w:rPr>
      </w:pPr>
      <w:r w:rsidRPr="00F21AB6">
        <w:t xml:space="preserve">Piper, N. (1998) </w:t>
      </w:r>
      <w:r w:rsidRPr="00F21AB6">
        <w:rPr>
          <w:i/>
        </w:rPr>
        <w:t>Racism, Nationalism and Citizenship: ethnic minorities in Britain and Germany</w:t>
      </w:r>
      <w:r w:rsidRPr="00F21AB6">
        <w:t xml:space="preserve">, Aldershot: Ashgate. </w:t>
      </w:r>
      <w:r w:rsidRPr="00F21AB6">
        <w:rPr>
          <w:i/>
        </w:rPr>
        <w:t xml:space="preserve"> </w:t>
      </w:r>
    </w:p>
    <w:p w:rsidR="00A117DE" w:rsidRPr="00F21AB6" w:rsidRDefault="00A117DE" w:rsidP="00FB5629">
      <w:pPr>
        <w:spacing w:line="276" w:lineRule="auto"/>
        <w:ind w:left="720" w:right="-108" w:hanging="720"/>
        <w:jc w:val="both"/>
        <w:rPr>
          <w:i/>
          <w:lang w:val="de-DE"/>
        </w:rPr>
      </w:pPr>
      <w:r w:rsidRPr="00F21AB6">
        <w:rPr>
          <w:lang w:val="de-DE"/>
        </w:rPr>
        <w:t>Şen</w:t>
      </w:r>
      <w:r w:rsidRPr="00F21AB6">
        <w:rPr>
          <w:rFonts w:ascii="Calibri" w:eastAsia="Times New Roman" w:hAnsi="Calibri" w:cs="Times New Roman"/>
          <w:lang w:val="de-DE"/>
        </w:rPr>
        <w:t xml:space="preserve">, F. (2002) ‘Türkische Minderheit in Deutschland’, </w:t>
      </w:r>
      <w:r w:rsidRPr="00F21AB6">
        <w:rPr>
          <w:rFonts w:ascii="Calibri" w:eastAsia="Times New Roman" w:hAnsi="Calibri" w:cs="Times New Roman"/>
          <w:i/>
          <w:lang w:val="de-DE"/>
        </w:rPr>
        <w:t>Informationen zur politischen Bildung</w:t>
      </w:r>
      <w:r w:rsidRPr="00F21AB6">
        <w:rPr>
          <w:rFonts w:ascii="Calibri" w:eastAsia="Times New Roman" w:hAnsi="Calibri" w:cs="Times New Roman"/>
          <w:lang w:val="de-DE"/>
        </w:rPr>
        <w:t>, 277/2002, pp.53-62.</w:t>
      </w:r>
    </w:p>
    <w:p w:rsidR="00A117DE" w:rsidRPr="00F21AB6" w:rsidRDefault="00A117DE" w:rsidP="00FB5629">
      <w:pPr>
        <w:spacing w:line="276" w:lineRule="auto"/>
        <w:ind w:left="720" w:right="-108" w:hanging="720"/>
        <w:jc w:val="both"/>
        <w:rPr>
          <w:i/>
          <w:lang w:val="de-DE"/>
        </w:rPr>
      </w:pPr>
      <w:r w:rsidRPr="00F21AB6">
        <w:rPr>
          <w:lang w:val="de-DE"/>
        </w:rPr>
        <w:t>Şen</w:t>
      </w:r>
      <w:r w:rsidRPr="00F21AB6">
        <w:rPr>
          <w:rFonts w:ascii="Calibri" w:eastAsia="Times New Roman" w:hAnsi="Calibri" w:cs="Times New Roman"/>
          <w:lang w:val="de-DE"/>
        </w:rPr>
        <w:t xml:space="preserve">, F. </w:t>
      </w:r>
      <w:r w:rsidRPr="00F21AB6">
        <w:rPr>
          <w:lang w:val="de-DE"/>
        </w:rPr>
        <w:t>and</w:t>
      </w:r>
      <w:r w:rsidRPr="00F21AB6">
        <w:rPr>
          <w:rFonts w:ascii="Calibri" w:eastAsia="Times New Roman" w:hAnsi="Calibri" w:cs="Times New Roman"/>
          <w:lang w:val="de-DE"/>
        </w:rPr>
        <w:t xml:space="preserve"> G</w:t>
      </w:r>
      <w:r w:rsidRPr="00F21AB6">
        <w:rPr>
          <w:lang w:val="de-DE"/>
        </w:rPr>
        <w:t>oldberg</w:t>
      </w:r>
      <w:r w:rsidRPr="00F21AB6">
        <w:rPr>
          <w:rFonts w:ascii="Calibri" w:eastAsia="Times New Roman" w:hAnsi="Calibri" w:cs="Times New Roman"/>
          <w:lang w:val="de-DE"/>
        </w:rPr>
        <w:t xml:space="preserve">, A. (1994) </w:t>
      </w:r>
      <w:r w:rsidRPr="00F21AB6">
        <w:rPr>
          <w:rFonts w:ascii="Calibri" w:eastAsia="Times New Roman" w:hAnsi="Calibri" w:cs="Times New Roman"/>
          <w:i/>
          <w:lang w:val="de-DE"/>
        </w:rPr>
        <w:t>Türken in Deutschland: Leben zwischen zwei Kulturen</w:t>
      </w:r>
      <w:r w:rsidRPr="00F21AB6">
        <w:rPr>
          <w:rFonts w:ascii="Calibri" w:eastAsia="Times New Roman" w:hAnsi="Calibri" w:cs="Times New Roman"/>
          <w:lang w:val="de-DE"/>
        </w:rPr>
        <w:t xml:space="preserve">, München: Verlag C.H. Beck. </w:t>
      </w:r>
    </w:p>
    <w:p w:rsidR="00761C6B" w:rsidRPr="00F21AB6" w:rsidRDefault="00382746" w:rsidP="00FB5629">
      <w:pPr>
        <w:spacing w:line="276" w:lineRule="auto"/>
        <w:ind w:left="720" w:right="-108" w:hanging="720"/>
        <w:jc w:val="both"/>
      </w:pPr>
      <w:proofErr w:type="spellStart"/>
      <w:r w:rsidRPr="00F21AB6">
        <w:t>Sonyel</w:t>
      </w:r>
      <w:proofErr w:type="spellEnd"/>
      <w:r w:rsidRPr="00F21AB6">
        <w:t>, S.R. (1988)</w:t>
      </w:r>
      <w:r w:rsidRPr="00F21AB6">
        <w:rPr>
          <w:i/>
        </w:rPr>
        <w:t xml:space="preserve"> The Silent Minority: Turkish Muslim children in British schools</w:t>
      </w:r>
      <w:r w:rsidRPr="00F21AB6">
        <w:t xml:space="preserve">, Cambridge: The Islamic Academy. </w:t>
      </w:r>
    </w:p>
    <w:p w:rsidR="00F21AB6" w:rsidRPr="00F21AB6" w:rsidRDefault="00761C6B" w:rsidP="00F21AB6">
      <w:pPr>
        <w:spacing w:line="276" w:lineRule="auto"/>
        <w:ind w:left="720" w:right="-108" w:hanging="720"/>
        <w:jc w:val="both"/>
        <w:rPr>
          <w:bCs/>
          <w:iCs/>
          <w:lang w:val="en-US"/>
        </w:rPr>
      </w:pPr>
      <w:r w:rsidRPr="00F21AB6">
        <w:rPr>
          <w:rFonts w:eastAsia="Times New Roman" w:cs="Times New Roman"/>
          <w:bCs/>
          <w:iCs/>
          <w:lang w:val="en-US"/>
        </w:rPr>
        <w:t>Triandafyllidou</w:t>
      </w:r>
      <w:r w:rsidRPr="00F21AB6">
        <w:rPr>
          <w:bCs/>
          <w:iCs/>
          <w:lang w:val="en-US"/>
        </w:rPr>
        <w:t>, A.</w:t>
      </w:r>
      <w:r w:rsidRPr="00F21AB6">
        <w:rPr>
          <w:rFonts w:eastAsia="Times New Roman" w:cs="Times New Roman"/>
          <w:bCs/>
          <w:iCs/>
          <w:lang w:val="en-US"/>
        </w:rPr>
        <w:t xml:space="preserve"> (ed.)</w:t>
      </w:r>
      <w:r w:rsidRPr="00F21AB6">
        <w:rPr>
          <w:bCs/>
          <w:iCs/>
          <w:lang w:val="en-US"/>
        </w:rPr>
        <w:t xml:space="preserve"> (2010)</w:t>
      </w:r>
      <w:r w:rsidRPr="00F21AB6">
        <w:rPr>
          <w:rFonts w:eastAsia="Times New Roman" w:cs="Times New Roman"/>
          <w:bCs/>
          <w:iCs/>
          <w:lang w:val="en-US"/>
        </w:rPr>
        <w:t xml:space="preserve"> </w:t>
      </w:r>
      <w:r w:rsidRPr="00F21AB6">
        <w:rPr>
          <w:rFonts w:eastAsia="Times New Roman" w:cs="Times New Roman"/>
          <w:bCs/>
          <w:i/>
          <w:iCs/>
          <w:lang w:val="en-US"/>
        </w:rPr>
        <w:t>Muslims in 21st Century Europe</w:t>
      </w:r>
      <w:r w:rsidRPr="00F21AB6">
        <w:rPr>
          <w:rFonts w:eastAsia="Times New Roman" w:cs="Times New Roman"/>
          <w:bCs/>
          <w:iCs/>
          <w:lang w:val="en-US"/>
        </w:rPr>
        <w:t xml:space="preserve">: </w:t>
      </w:r>
      <w:r w:rsidRPr="00F21AB6">
        <w:rPr>
          <w:rFonts w:eastAsia="Times New Roman" w:cs="Times New Roman"/>
          <w:bCs/>
          <w:i/>
          <w:iCs/>
          <w:lang w:val="en-US"/>
        </w:rPr>
        <w:t>Structural and Cultural Perspectives</w:t>
      </w:r>
      <w:r w:rsidRPr="00F21AB6">
        <w:rPr>
          <w:bCs/>
          <w:iCs/>
          <w:lang w:val="en-US"/>
        </w:rPr>
        <w:t>, London: Routledge.</w:t>
      </w:r>
    </w:p>
    <w:p w:rsidR="00F21AB6" w:rsidRPr="00F21AB6" w:rsidRDefault="00F21AB6" w:rsidP="00FB5629">
      <w:pPr>
        <w:spacing w:line="276" w:lineRule="auto"/>
        <w:ind w:left="720" w:right="-108" w:hanging="720"/>
        <w:jc w:val="both"/>
        <w:rPr>
          <w:bCs/>
          <w:iCs/>
          <w:lang w:val="en-US"/>
        </w:rPr>
      </w:pPr>
      <w:r w:rsidRPr="00F21AB6">
        <w:rPr>
          <w:bCs/>
          <w:iCs/>
          <w:lang w:val="en-US"/>
        </w:rPr>
        <w:t xml:space="preserve">Triandafyllidou, A. and Gropas, R. (2015) </w:t>
      </w:r>
      <w:r w:rsidRPr="00F21AB6">
        <w:rPr>
          <w:bCs/>
          <w:i/>
          <w:iCs/>
          <w:lang w:val="en-US"/>
        </w:rPr>
        <w:t>What is Europe?</w:t>
      </w:r>
      <w:r w:rsidRPr="00F21AB6">
        <w:rPr>
          <w:bCs/>
          <w:iCs/>
          <w:lang w:val="en-US"/>
        </w:rPr>
        <w:t xml:space="preserve"> London: Palgrave Macmillan. </w:t>
      </w:r>
    </w:p>
    <w:p w:rsidR="00351EA9" w:rsidRPr="00F21AB6" w:rsidRDefault="00351EA9" w:rsidP="00FB5629">
      <w:pPr>
        <w:spacing w:line="276" w:lineRule="auto"/>
        <w:ind w:left="720" w:right="-108" w:hanging="720"/>
        <w:jc w:val="both"/>
        <w:rPr>
          <w:bCs/>
          <w:iCs/>
          <w:lang w:val="en-US"/>
        </w:rPr>
      </w:pPr>
      <w:proofErr w:type="spellStart"/>
      <w:r w:rsidRPr="00F21AB6">
        <w:t>Walkington</w:t>
      </w:r>
      <w:proofErr w:type="spellEnd"/>
      <w:r w:rsidRPr="00F21AB6">
        <w:rPr>
          <w:rFonts w:ascii="Calibri" w:eastAsia="Times New Roman" w:hAnsi="Calibri" w:cs="Times New Roman"/>
        </w:rPr>
        <w:t xml:space="preserve">, H. (1999) </w:t>
      </w:r>
      <w:r w:rsidRPr="00F21AB6">
        <w:rPr>
          <w:rFonts w:ascii="Calibri" w:eastAsia="Times New Roman" w:hAnsi="Calibri" w:cs="Times New Roman"/>
          <w:i/>
        </w:rPr>
        <w:t>Theory into Practice: global citizenship education</w:t>
      </w:r>
      <w:r w:rsidRPr="00F21AB6">
        <w:rPr>
          <w:rFonts w:ascii="Calibri" w:eastAsia="Times New Roman" w:hAnsi="Calibri" w:cs="Times New Roman"/>
        </w:rPr>
        <w:t xml:space="preserve">, Sheffield: The Geographical Association. </w:t>
      </w:r>
    </w:p>
    <w:p w:rsidR="00487E29" w:rsidRPr="00351EA9" w:rsidRDefault="00382746" w:rsidP="00914060">
      <w:pPr>
        <w:spacing w:line="276" w:lineRule="auto"/>
        <w:ind w:left="720" w:right="-108" w:hanging="720"/>
        <w:jc w:val="both"/>
        <w:rPr>
          <w:rFonts w:cs="AdvEHR"/>
          <w:color w:val="000000"/>
          <w:lang w:eastAsia="de-DE"/>
        </w:rPr>
      </w:pPr>
      <w:proofErr w:type="spellStart"/>
      <w:proofErr w:type="gramStart"/>
      <w:r w:rsidRPr="00F21AB6">
        <w:t>Wilpert</w:t>
      </w:r>
      <w:proofErr w:type="spellEnd"/>
      <w:r w:rsidRPr="00F21AB6">
        <w:t>, C. (2003) ‘Racism, discrimination, citizenship and the need for anti-discrimination legislation i</w:t>
      </w:r>
      <w:r w:rsidR="00F84979" w:rsidRPr="00F21AB6">
        <w:t>n Germany’, in Z. Layton-Henry and</w:t>
      </w:r>
      <w:r w:rsidRPr="00F21AB6">
        <w:t xml:space="preserve"> C. </w:t>
      </w:r>
      <w:proofErr w:type="spellStart"/>
      <w:r w:rsidRPr="00F21AB6">
        <w:t>Wilpert</w:t>
      </w:r>
      <w:proofErr w:type="spellEnd"/>
      <w:r w:rsidRPr="00F21AB6">
        <w:t xml:space="preserve"> (eds.) </w:t>
      </w:r>
      <w:r w:rsidRPr="00F21AB6">
        <w:rPr>
          <w:i/>
        </w:rPr>
        <w:t>Challenging Racism in Britain and Germany</w:t>
      </w:r>
      <w:r w:rsidRPr="00F21AB6">
        <w:t>, Basingstoke</w:t>
      </w:r>
      <w:r w:rsidRPr="00A117DE">
        <w:t>: Palgrave Macmillan.</w:t>
      </w:r>
      <w:proofErr w:type="gramEnd"/>
      <w:r w:rsidRPr="00A117DE">
        <w:t xml:space="preserve"> </w:t>
      </w:r>
    </w:p>
    <w:sectPr w:rsidR="00487E29" w:rsidRPr="00351EA9" w:rsidSect="00D12BE2">
      <w:footerReference w:type="default" r:id="rId7"/>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74D514E" w15:done="0"/>
  <w15:commentEx w15:paraId="7C34F54C" w15:done="0"/>
  <w15:commentEx w15:paraId="16B36E41" w15:done="0"/>
  <w15:commentEx w15:paraId="7C998103" w15:done="0"/>
  <w15:commentEx w15:paraId="27F74248" w15:done="0"/>
  <w15:commentEx w15:paraId="37CA8C5C" w15:done="0"/>
  <w15:commentEx w15:paraId="4DCE68D6"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AEA" w:rsidRDefault="00471AEA" w:rsidP="00395CD7">
      <w:r>
        <w:separator/>
      </w:r>
    </w:p>
  </w:endnote>
  <w:endnote w:type="continuationSeparator" w:id="0">
    <w:p w:rsidR="00471AEA" w:rsidRDefault="00471AEA" w:rsidP="00395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Segoe UI">
    <w:altName w:val="Calibri"/>
    <w:panose1 w:val="020B0502040204020203"/>
    <w:charset w:val="00"/>
    <w:family w:val="swiss"/>
    <w:pitch w:val="variable"/>
    <w:sig w:usb0="E00022FF" w:usb1="C000205B" w:usb2="00000009" w:usb3="00000000" w:csb0="000001DF" w:csb1="00000000"/>
  </w:font>
  <w:font w:name="TimesNewRomanPS">
    <w:panose1 w:val="00000000000000000000"/>
    <w:charset w:val="00"/>
    <w:family w:val="roman"/>
    <w:notTrueType/>
    <w:pitch w:val="default"/>
    <w:sig w:usb0="00000003" w:usb1="00000000" w:usb2="00000000" w:usb3="00000000" w:csb0="00000001" w:csb1="00000000"/>
  </w:font>
  <w:font w:name="AdvEHR">
    <w:panose1 w:val="00000000000000000000"/>
    <w:charset w:val="00"/>
    <w:family w:val="roman"/>
    <w:notTrueType/>
    <w:pitch w:val="default"/>
    <w:sig w:usb0="00000003" w:usb1="00000000" w:usb2="00000000" w:usb3="00000000" w:csb0="00000001" w:csb1="00000000"/>
  </w:font>
  <w:font w:name="AdvEHRI">
    <w:panose1 w:val="00000000000000000000"/>
    <w:charset w:val="00"/>
    <w:family w:val="roman"/>
    <w:notTrueType/>
    <w:pitch w:val="default"/>
    <w:sig w:usb0="00000003" w:usb1="00000000" w:usb2="00000000" w:usb3="00000000" w:csb0="00000001" w:csb1="00000000"/>
  </w:font>
  <w:font w:name="AdvBMa1">
    <w:panose1 w:val="00000000000000000000"/>
    <w:charset w:val="00"/>
    <w:family w:val="auto"/>
    <w:notTrueType/>
    <w:pitch w:val="default"/>
    <w:sig w:usb0="00000003" w:usb1="00000000" w:usb2="00000000" w:usb3="00000000" w:csb0="00000001" w:csb1="00000000"/>
  </w:font>
  <w:font w:name="AdvFG">
    <w:panose1 w:val="00000000000000000000"/>
    <w:charset w:val="00"/>
    <w:family w:val="swiss"/>
    <w:notTrueType/>
    <w:pitch w:val="default"/>
    <w:sig w:usb0="00000003" w:usb1="00000000" w:usb2="00000000" w:usb3="00000000" w:csb0="00000001" w:csb1="00000000"/>
  </w:font>
  <w:font w:name="AdvP4C4E59">
    <w:panose1 w:val="00000000000000000000"/>
    <w:charset w:val="00"/>
    <w:family w:val="auto"/>
    <w:notTrueType/>
    <w:pitch w:val="default"/>
    <w:sig w:usb0="00000003" w:usb1="00000000" w:usb2="00000000" w:usb3="00000000" w:csb0="00000001" w:csb1="00000000"/>
  </w:font>
  <w:font w:name="TimesNewRomanPS-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32474"/>
      <w:docPartObj>
        <w:docPartGallery w:val="Page Numbers (Bottom of Page)"/>
        <w:docPartUnique/>
      </w:docPartObj>
    </w:sdtPr>
    <w:sdtContent>
      <w:p w:rsidR="00C8397D" w:rsidRDefault="00DE38E0">
        <w:pPr>
          <w:pStyle w:val="Footer"/>
          <w:jc w:val="right"/>
        </w:pPr>
        <w:r>
          <w:fldChar w:fldCharType="begin"/>
        </w:r>
        <w:r w:rsidR="00903F7A">
          <w:instrText xml:space="preserve"> PAGE   \* MERGEFORMAT </w:instrText>
        </w:r>
        <w:r>
          <w:fldChar w:fldCharType="separate"/>
        </w:r>
        <w:r w:rsidR="00914060">
          <w:rPr>
            <w:noProof/>
          </w:rPr>
          <w:t>11</w:t>
        </w:r>
        <w:r>
          <w:rPr>
            <w:noProof/>
          </w:rPr>
          <w:fldChar w:fldCharType="end"/>
        </w:r>
      </w:p>
    </w:sdtContent>
  </w:sdt>
  <w:p w:rsidR="00C8397D" w:rsidRDefault="00C839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AEA" w:rsidRDefault="00471AEA" w:rsidP="00395CD7">
      <w:r>
        <w:separator/>
      </w:r>
    </w:p>
  </w:footnote>
  <w:footnote w:type="continuationSeparator" w:id="0">
    <w:p w:rsidR="00471AEA" w:rsidRDefault="00471AEA" w:rsidP="00395CD7">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hris Haywood">
    <w15:presenceInfo w15:providerId="Windows Live" w15:userId="bcdb742799d5828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footnotePr>
    <w:footnote w:id="-1"/>
    <w:footnote w:id="0"/>
  </w:footnotePr>
  <w:endnotePr>
    <w:endnote w:id="-1"/>
    <w:endnote w:id="0"/>
  </w:endnotePr>
  <w:compat/>
  <w:rsids>
    <w:rsidRoot w:val="000D351F"/>
    <w:rsid w:val="00001370"/>
    <w:rsid w:val="00031552"/>
    <w:rsid w:val="00036098"/>
    <w:rsid w:val="000516E1"/>
    <w:rsid w:val="00077D17"/>
    <w:rsid w:val="000D351F"/>
    <w:rsid w:val="000F2363"/>
    <w:rsid w:val="00171B9A"/>
    <w:rsid w:val="0017438F"/>
    <w:rsid w:val="001C65DC"/>
    <w:rsid w:val="001D1EDF"/>
    <w:rsid w:val="001F23FE"/>
    <w:rsid w:val="00233F24"/>
    <w:rsid w:val="00236653"/>
    <w:rsid w:val="002A46FD"/>
    <w:rsid w:val="00327E4E"/>
    <w:rsid w:val="003362B6"/>
    <w:rsid w:val="00351EA9"/>
    <w:rsid w:val="00382746"/>
    <w:rsid w:val="00395CD7"/>
    <w:rsid w:val="003C66CD"/>
    <w:rsid w:val="003E6CDA"/>
    <w:rsid w:val="003F0F98"/>
    <w:rsid w:val="00465832"/>
    <w:rsid w:val="00471AEA"/>
    <w:rsid w:val="00475B58"/>
    <w:rsid w:val="00487E29"/>
    <w:rsid w:val="004C0037"/>
    <w:rsid w:val="00511F0B"/>
    <w:rsid w:val="0051772B"/>
    <w:rsid w:val="00534A85"/>
    <w:rsid w:val="005C19F2"/>
    <w:rsid w:val="005E2745"/>
    <w:rsid w:val="006200B0"/>
    <w:rsid w:val="006250D5"/>
    <w:rsid w:val="007140E4"/>
    <w:rsid w:val="00761C6B"/>
    <w:rsid w:val="007B0EFB"/>
    <w:rsid w:val="008448E0"/>
    <w:rsid w:val="008632EB"/>
    <w:rsid w:val="008C7FA3"/>
    <w:rsid w:val="008F1B04"/>
    <w:rsid w:val="0090189A"/>
    <w:rsid w:val="00903F7A"/>
    <w:rsid w:val="00914060"/>
    <w:rsid w:val="0091730C"/>
    <w:rsid w:val="0095129E"/>
    <w:rsid w:val="009723A8"/>
    <w:rsid w:val="0098074E"/>
    <w:rsid w:val="009902FD"/>
    <w:rsid w:val="009A12DE"/>
    <w:rsid w:val="009A5C8B"/>
    <w:rsid w:val="009D15B9"/>
    <w:rsid w:val="009D54BF"/>
    <w:rsid w:val="009D7074"/>
    <w:rsid w:val="00A062EF"/>
    <w:rsid w:val="00A117DE"/>
    <w:rsid w:val="00A1608B"/>
    <w:rsid w:val="00A256D9"/>
    <w:rsid w:val="00A32091"/>
    <w:rsid w:val="00A347A0"/>
    <w:rsid w:val="00A4258F"/>
    <w:rsid w:val="00AC2552"/>
    <w:rsid w:val="00AE3A58"/>
    <w:rsid w:val="00AF65C7"/>
    <w:rsid w:val="00B77DBE"/>
    <w:rsid w:val="00B822B1"/>
    <w:rsid w:val="00BB0915"/>
    <w:rsid w:val="00BC549C"/>
    <w:rsid w:val="00BD0DF7"/>
    <w:rsid w:val="00C40A22"/>
    <w:rsid w:val="00C41A94"/>
    <w:rsid w:val="00C41F48"/>
    <w:rsid w:val="00C62218"/>
    <w:rsid w:val="00C65EF1"/>
    <w:rsid w:val="00C8397D"/>
    <w:rsid w:val="00C83FD4"/>
    <w:rsid w:val="00C9238F"/>
    <w:rsid w:val="00D12BE2"/>
    <w:rsid w:val="00D211FE"/>
    <w:rsid w:val="00D61D4A"/>
    <w:rsid w:val="00D64542"/>
    <w:rsid w:val="00D748C8"/>
    <w:rsid w:val="00DE38E0"/>
    <w:rsid w:val="00E46481"/>
    <w:rsid w:val="00E804C5"/>
    <w:rsid w:val="00EC5DF8"/>
    <w:rsid w:val="00ED6D25"/>
    <w:rsid w:val="00EE1BCF"/>
    <w:rsid w:val="00F21AB6"/>
    <w:rsid w:val="00F63B82"/>
    <w:rsid w:val="00F84979"/>
    <w:rsid w:val="00FB00E1"/>
    <w:rsid w:val="00FB5629"/>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51F"/>
    <w:pPr>
      <w:spacing w:after="0" w:line="240" w:lineRule="auto"/>
    </w:pPr>
    <w:rPr>
      <w:rFonts w:eastAsiaTheme="minorEastAsia"/>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95CD7"/>
    <w:pPr>
      <w:tabs>
        <w:tab w:val="center" w:pos="4513"/>
        <w:tab w:val="right" w:pos="9026"/>
      </w:tabs>
    </w:pPr>
  </w:style>
  <w:style w:type="character" w:customStyle="1" w:styleId="HeaderChar">
    <w:name w:val="Header Char"/>
    <w:basedOn w:val="DefaultParagraphFont"/>
    <w:link w:val="Header"/>
    <w:uiPriority w:val="99"/>
    <w:semiHidden/>
    <w:rsid w:val="00395CD7"/>
    <w:rPr>
      <w:rFonts w:eastAsiaTheme="minorEastAsia"/>
      <w:sz w:val="24"/>
      <w:szCs w:val="24"/>
      <w:lang w:val="en-GB"/>
    </w:rPr>
  </w:style>
  <w:style w:type="paragraph" w:styleId="Footer">
    <w:name w:val="footer"/>
    <w:basedOn w:val="Normal"/>
    <w:link w:val="FooterChar"/>
    <w:uiPriority w:val="99"/>
    <w:unhideWhenUsed/>
    <w:rsid w:val="00395CD7"/>
    <w:pPr>
      <w:tabs>
        <w:tab w:val="center" w:pos="4513"/>
        <w:tab w:val="right" w:pos="9026"/>
      </w:tabs>
    </w:pPr>
  </w:style>
  <w:style w:type="character" w:customStyle="1" w:styleId="FooterChar">
    <w:name w:val="Footer Char"/>
    <w:basedOn w:val="DefaultParagraphFont"/>
    <w:link w:val="Footer"/>
    <w:uiPriority w:val="99"/>
    <w:rsid w:val="00395CD7"/>
    <w:rPr>
      <w:rFonts w:eastAsiaTheme="minorEastAsia"/>
      <w:sz w:val="24"/>
      <w:szCs w:val="24"/>
      <w:lang w:val="en-GB"/>
    </w:rPr>
  </w:style>
  <w:style w:type="character" w:styleId="Hyperlink">
    <w:name w:val="Hyperlink"/>
    <w:basedOn w:val="DefaultParagraphFont"/>
    <w:uiPriority w:val="99"/>
    <w:unhideWhenUsed/>
    <w:rsid w:val="00F84979"/>
    <w:rPr>
      <w:color w:val="0000FF" w:themeColor="hyperlink"/>
      <w:u w:val="single"/>
    </w:rPr>
  </w:style>
  <w:style w:type="character" w:styleId="CommentReference">
    <w:name w:val="annotation reference"/>
    <w:basedOn w:val="DefaultParagraphFont"/>
    <w:uiPriority w:val="99"/>
    <w:semiHidden/>
    <w:unhideWhenUsed/>
    <w:rsid w:val="009D7074"/>
    <w:rPr>
      <w:sz w:val="16"/>
      <w:szCs w:val="16"/>
    </w:rPr>
  </w:style>
  <w:style w:type="paragraph" w:styleId="CommentText">
    <w:name w:val="annotation text"/>
    <w:basedOn w:val="Normal"/>
    <w:link w:val="CommentTextChar"/>
    <w:uiPriority w:val="99"/>
    <w:semiHidden/>
    <w:unhideWhenUsed/>
    <w:rsid w:val="009D7074"/>
    <w:rPr>
      <w:sz w:val="20"/>
      <w:szCs w:val="20"/>
    </w:rPr>
  </w:style>
  <w:style w:type="character" w:customStyle="1" w:styleId="CommentTextChar">
    <w:name w:val="Comment Text Char"/>
    <w:basedOn w:val="DefaultParagraphFont"/>
    <w:link w:val="CommentText"/>
    <w:uiPriority w:val="99"/>
    <w:semiHidden/>
    <w:rsid w:val="009D7074"/>
    <w:rPr>
      <w:rFonts w:eastAsiaTheme="minorEastAsia"/>
      <w:sz w:val="20"/>
      <w:szCs w:val="20"/>
      <w:lang w:val="en-GB"/>
    </w:rPr>
  </w:style>
  <w:style w:type="paragraph" w:styleId="CommentSubject">
    <w:name w:val="annotation subject"/>
    <w:basedOn w:val="CommentText"/>
    <w:next w:val="CommentText"/>
    <w:link w:val="CommentSubjectChar"/>
    <w:uiPriority w:val="99"/>
    <w:semiHidden/>
    <w:unhideWhenUsed/>
    <w:rsid w:val="009D7074"/>
    <w:rPr>
      <w:b/>
      <w:bCs/>
    </w:rPr>
  </w:style>
  <w:style w:type="character" w:customStyle="1" w:styleId="CommentSubjectChar">
    <w:name w:val="Comment Subject Char"/>
    <w:basedOn w:val="CommentTextChar"/>
    <w:link w:val="CommentSubject"/>
    <w:uiPriority w:val="99"/>
    <w:semiHidden/>
    <w:rsid w:val="009D7074"/>
    <w:rPr>
      <w:rFonts w:eastAsiaTheme="minorEastAsia"/>
      <w:b/>
      <w:bCs/>
      <w:sz w:val="20"/>
      <w:szCs w:val="20"/>
      <w:lang w:val="en-GB"/>
    </w:rPr>
  </w:style>
  <w:style w:type="paragraph" w:styleId="BalloonText">
    <w:name w:val="Balloon Text"/>
    <w:basedOn w:val="Normal"/>
    <w:link w:val="BalloonTextChar"/>
    <w:uiPriority w:val="99"/>
    <w:semiHidden/>
    <w:unhideWhenUsed/>
    <w:rsid w:val="009D7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7074"/>
    <w:rPr>
      <w:rFonts w:ascii="Segoe UI" w:eastAsiaTheme="minorEastAsia" w:hAnsi="Segoe UI" w:cs="Segoe UI"/>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51F"/>
    <w:pPr>
      <w:spacing w:after="0" w:line="240" w:lineRule="auto"/>
    </w:pPr>
    <w:rPr>
      <w:rFonts w:eastAsiaTheme="minorEastAsia"/>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95CD7"/>
    <w:pPr>
      <w:tabs>
        <w:tab w:val="center" w:pos="4513"/>
        <w:tab w:val="right" w:pos="9026"/>
      </w:tabs>
    </w:pPr>
  </w:style>
  <w:style w:type="character" w:customStyle="1" w:styleId="HeaderChar">
    <w:name w:val="Header Char"/>
    <w:basedOn w:val="DefaultParagraphFont"/>
    <w:link w:val="Header"/>
    <w:uiPriority w:val="99"/>
    <w:semiHidden/>
    <w:rsid w:val="00395CD7"/>
    <w:rPr>
      <w:rFonts w:eastAsiaTheme="minorEastAsia"/>
      <w:sz w:val="24"/>
      <w:szCs w:val="24"/>
      <w:lang w:val="en-GB"/>
    </w:rPr>
  </w:style>
  <w:style w:type="paragraph" w:styleId="Footer">
    <w:name w:val="footer"/>
    <w:basedOn w:val="Normal"/>
    <w:link w:val="FooterChar"/>
    <w:uiPriority w:val="99"/>
    <w:unhideWhenUsed/>
    <w:rsid w:val="00395CD7"/>
    <w:pPr>
      <w:tabs>
        <w:tab w:val="center" w:pos="4513"/>
        <w:tab w:val="right" w:pos="9026"/>
      </w:tabs>
    </w:pPr>
  </w:style>
  <w:style w:type="character" w:customStyle="1" w:styleId="FooterChar">
    <w:name w:val="Footer Char"/>
    <w:basedOn w:val="DefaultParagraphFont"/>
    <w:link w:val="Footer"/>
    <w:uiPriority w:val="99"/>
    <w:rsid w:val="00395CD7"/>
    <w:rPr>
      <w:rFonts w:eastAsiaTheme="minorEastAsia"/>
      <w:sz w:val="24"/>
      <w:szCs w:val="24"/>
      <w:lang w:val="en-GB"/>
    </w:rPr>
  </w:style>
  <w:style w:type="character" w:styleId="Hyperlink">
    <w:name w:val="Hyperlink"/>
    <w:basedOn w:val="DefaultParagraphFont"/>
    <w:uiPriority w:val="99"/>
    <w:unhideWhenUsed/>
    <w:rsid w:val="00F84979"/>
    <w:rPr>
      <w:color w:val="0000FF" w:themeColor="hyperlink"/>
      <w:u w:val="single"/>
    </w:rPr>
  </w:style>
  <w:style w:type="character" w:styleId="CommentReference">
    <w:name w:val="annotation reference"/>
    <w:basedOn w:val="DefaultParagraphFont"/>
    <w:uiPriority w:val="99"/>
    <w:semiHidden/>
    <w:unhideWhenUsed/>
    <w:rsid w:val="009D7074"/>
    <w:rPr>
      <w:sz w:val="16"/>
      <w:szCs w:val="16"/>
    </w:rPr>
  </w:style>
  <w:style w:type="paragraph" w:styleId="CommentText">
    <w:name w:val="annotation text"/>
    <w:basedOn w:val="Normal"/>
    <w:link w:val="CommentTextChar"/>
    <w:uiPriority w:val="99"/>
    <w:semiHidden/>
    <w:unhideWhenUsed/>
    <w:rsid w:val="009D7074"/>
    <w:rPr>
      <w:sz w:val="20"/>
      <w:szCs w:val="20"/>
    </w:rPr>
  </w:style>
  <w:style w:type="character" w:customStyle="1" w:styleId="CommentTextChar">
    <w:name w:val="Comment Text Char"/>
    <w:basedOn w:val="DefaultParagraphFont"/>
    <w:link w:val="CommentText"/>
    <w:uiPriority w:val="99"/>
    <w:semiHidden/>
    <w:rsid w:val="009D7074"/>
    <w:rPr>
      <w:rFonts w:eastAsiaTheme="minorEastAsia"/>
      <w:sz w:val="20"/>
      <w:szCs w:val="20"/>
      <w:lang w:val="en-GB"/>
    </w:rPr>
  </w:style>
  <w:style w:type="paragraph" w:styleId="CommentSubject">
    <w:name w:val="annotation subject"/>
    <w:basedOn w:val="CommentText"/>
    <w:next w:val="CommentText"/>
    <w:link w:val="CommentSubjectChar"/>
    <w:uiPriority w:val="99"/>
    <w:semiHidden/>
    <w:unhideWhenUsed/>
    <w:rsid w:val="009D7074"/>
    <w:rPr>
      <w:b/>
      <w:bCs/>
    </w:rPr>
  </w:style>
  <w:style w:type="character" w:customStyle="1" w:styleId="CommentSubjectChar">
    <w:name w:val="Comment Subject Char"/>
    <w:basedOn w:val="CommentTextChar"/>
    <w:link w:val="CommentSubject"/>
    <w:uiPriority w:val="99"/>
    <w:semiHidden/>
    <w:rsid w:val="009D7074"/>
    <w:rPr>
      <w:rFonts w:eastAsiaTheme="minorEastAsia"/>
      <w:b/>
      <w:bCs/>
      <w:sz w:val="20"/>
      <w:szCs w:val="20"/>
      <w:lang w:val="en-GB"/>
    </w:rPr>
  </w:style>
  <w:style w:type="paragraph" w:styleId="BalloonText">
    <w:name w:val="Balloon Text"/>
    <w:basedOn w:val="Normal"/>
    <w:link w:val="BalloonTextChar"/>
    <w:uiPriority w:val="99"/>
    <w:semiHidden/>
    <w:unhideWhenUsed/>
    <w:rsid w:val="009D7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7074"/>
    <w:rPr>
      <w:rFonts w:ascii="Segoe UI" w:eastAsiaTheme="minorEastAsia" w:hAnsi="Segoe UI" w:cs="Segoe UI"/>
      <w:sz w:val="18"/>
      <w:szCs w:val="18"/>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1/relationships/commentsExtended" Target="commentsExtended.xml"/><Relationship Id="rId3" Type="http://schemas.openxmlformats.org/officeDocument/2006/relationships/webSettings" Target="webSettings.xml"/><Relationship Id="rId7" Type="http://schemas.openxmlformats.org/officeDocument/2006/relationships/footer" Target="footer1.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uardian.co.uk/attackonlondo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5134</Words>
  <Characters>29264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faasd</dc:creator>
  <cp:lastModifiedBy>faasd</cp:lastModifiedBy>
  <cp:revision>6</cp:revision>
  <cp:lastPrinted>2016-02-26T19:33:00Z</cp:lastPrinted>
  <dcterms:created xsi:type="dcterms:W3CDTF">2016-04-05T09:59:00Z</dcterms:created>
  <dcterms:modified xsi:type="dcterms:W3CDTF">2016-04-05T12:43:00Z</dcterms:modified>
</cp:coreProperties>
</file>