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090BD1" w14:textId="77777777" w:rsidR="00F2323B" w:rsidRDefault="00681A8A" w:rsidP="00F72753">
      <w:pPr>
        <w:sectPr w:rsidR="00F2323B" w:rsidSect="00411E29">
          <w:headerReference w:type="default" r:id="rId7"/>
          <w:footerReference w:type="default" r:id="rId8"/>
          <w:pgSz w:w="12240" w:h="15840"/>
          <w:pgMar w:top="880" w:right="1800" w:bottom="1440" w:left="1800" w:header="386" w:footer="458" w:gutter="0"/>
          <w:cols w:num="2" w:space="708" w:equalWidth="0">
            <w:col w:w="3960" w:space="720"/>
            <w:col w:w="3960"/>
          </w:cols>
          <w:docGrid w:linePitch="360"/>
        </w:sectPr>
      </w:pPr>
      <w:r w:rsidRPr="00C45EA2">
        <w:rPr>
          <w:noProof/>
          <w:lang w:eastAsia="en-GB"/>
        </w:rPr>
        <mc:AlternateContent>
          <mc:Choice Requires="wps">
            <w:drawing>
              <wp:anchor distT="0" distB="0" distL="114300" distR="114300" simplePos="0" relativeHeight="251661312" behindDoc="0" locked="1" layoutInCell="0" allowOverlap="1" wp14:anchorId="78CF48E5" wp14:editId="37FC55D1">
                <wp:simplePos x="0" y="0"/>
                <wp:positionH relativeFrom="column">
                  <wp:posOffset>-228600</wp:posOffset>
                </wp:positionH>
                <wp:positionV relativeFrom="page">
                  <wp:posOffset>1244600</wp:posOffset>
                </wp:positionV>
                <wp:extent cx="6172200" cy="685800"/>
                <wp:effectExtent l="0" t="0" r="0" b="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2055E1" w14:textId="0A7463F6" w:rsidR="005121DD" w:rsidRPr="004A36DF" w:rsidRDefault="005121DD" w:rsidP="00F72753">
                            <w:pPr>
                              <w:pStyle w:val="Authors0"/>
                            </w:pPr>
                            <w:r w:rsidRPr="004A36DF">
                              <w:rPr>
                                <w:u w:val="single"/>
                              </w:rPr>
                              <w:t>Whelan, A.</w:t>
                            </w:r>
                            <w:r w:rsidRPr="004A36DF">
                              <w:rPr>
                                <w:vertAlign w:val="superscript"/>
                              </w:rPr>
                              <w:t>1, 2,3</w:t>
                            </w:r>
                            <w:r w:rsidRPr="004A36DF">
                              <w:t>, Gaul, R.</w:t>
                            </w:r>
                            <w:r w:rsidRPr="004A36DF">
                              <w:rPr>
                                <w:vertAlign w:val="superscript"/>
                              </w:rPr>
                              <w:t>1, 2</w:t>
                            </w:r>
                            <w:r w:rsidRPr="004A36DF">
                              <w:t>,</w:t>
                            </w:r>
                            <w:r>
                              <w:t xml:space="preserve"> Gunning, P</w:t>
                            </w:r>
                            <w:r w:rsidRPr="004A36DF">
                              <w:rPr>
                                <w:vertAlign w:val="superscript"/>
                              </w:rPr>
                              <w:t>3</w:t>
                            </w:r>
                            <w:r>
                              <w:t xml:space="preserve">, </w:t>
                            </w:r>
                            <w:r w:rsidRPr="004A36DF">
                              <w:t>Lally, C.</w:t>
                            </w:r>
                            <w:r w:rsidRPr="004A36DF">
                              <w:rPr>
                                <w:vertAlign w:val="superscript"/>
                              </w:rPr>
                              <w:t>1, 2</w:t>
                            </w:r>
                            <w:r w:rsidRPr="004A36DF">
                              <w:t xml:space="preserve"> </w:t>
                            </w:r>
                          </w:p>
                          <w:p w14:paraId="288B7427" w14:textId="35E44AD5" w:rsidR="005121DD" w:rsidRPr="004B197A" w:rsidRDefault="005121DD" w:rsidP="00F72753">
                            <w:pPr>
                              <w:pStyle w:val="Affiliation0"/>
                              <w:rPr>
                                <w:b/>
                                <w:sz w:val="16"/>
                                <w:szCs w:val="18"/>
                              </w:rPr>
                            </w:pPr>
                            <w:r w:rsidRPr="004B197A">
                              <w:rPr>
                                <w:sz w:val="16"/>
                                <w:szCs w:val="18"/>
                                <w:vertAlign w:val="superscript"/>
                              </w:rPr>
                              <w:t>1</w:t>
                            </w:r>
                            <w:r w:rsidRPr="004B197A">
                              <w:rPr>
                                <w:sz w:val="16"/>
                                <w:szCs w:val="18"/>
                              </w:rPr>
                              <w:t xml:space="preserve"> Trinity Centre for Bioengineering, Trinity Biomedical Sciences Institute, Trinity College Dublin</w:t>
                            </w:r>
                          </w:p>
                          <w:p w14:paraId="08F3C6BA" w14:textId="367DCD94" w:rsidR="005121DD" w:rsidRPr="004B197A" w:rsidRDefault="005121DD" w:rsidP="00F72753">
                            <w:pPr>
                              <w:pStyle w:val="Affiliation0"/>
                              <w:rPr>
                                <w:sz w:val="16"/>
                                <w:szCs w:val="18"/>
                              </w:rPr>
                            </w:pPr>
                            <w:r w:rsidRPr="004B197A">
                              <w:rPr>
                                <w:sz w:val="16"/>
                                <w:szCs w:val="18"/>
                                <w:vertAlign w:val="superscript"/>
                              </w:rPr>
                              <w:t xml:space="preserve">2 </w:t>
                            </w:r>
                            <w:r w:rsidRPr="004B197A">
                              <w:rPr>
                                <w:sz w:val="16"/>
                                <w:szCs w:val="18"/>
                              </w:rPr>
                              <w:t>Department of Mechanical and Manufacturing Engineering, School of Engineering, Trinity College Dublin</w:t>
                            </w:r>
                          </w:p>
                          <w:p w14:paraId="5BF50D36" w14:textId="02BBBE3B" w:rsidR="005121DD" w:rsidRPr="004B197A" w:rsidRDefault="005121DD" w:rsidP="00AC6733">
                            <w:pPr>
                              <w:pStyle w:val="Affiliation0"/>
                              <w:rPr>
                                <w:sz w:val="16"/>
                                <w:szCs w:val="18"/>
                              </w:rPr>
                            </w:pPr>
                            <w:r w:rsidRPr="004B197A">
                              <w:rPr>
                                <w:sz w:val="16"/>
                                <w:szCs w:val="18"/>
                                <w:vertAlign w:val="superscript"/>
                              </w:rPr>
                              <w:t xml:space="preserve">3 </w:t>
                            </w:r>
                            <w:r w:rsidRPr="004B197A">
                              <w:rPr>
                                <w:sz w:val="16"/>
                                <w:szCs w:val="18"/>
                              </w:rPr>
                              <w:t>Structural Heart R&amp;D, Boston Scientific Corporation, Galway</w:t>
                            </w:r>
                          </w:p>
                          <w:p w14:paraId="55E20C0C" w14:textId="77777777" w:rsidR="005121DD" w:rsidRPr="004A36DF" w:rsidRDefault="005121DD" w:rsidP="00F72753">
                            <w:pPr>
                              <w:pStyle w:val="Affiliation0"/>
                              <w:rPr>
                                <w:sz w:val="18"/>
                                <w:szCs w:val="18"/>
                              </w:rPr>
                            </w:pPr>
                          </w:p>
                          <w:p w14:paraId="62F13B8D" w14:textId="77777777" w:rsidR="005121DD" w:rsidRPr="004A36DF" w:rsidRDefault="005121DD" w:rsidP="00F72753">
                            <w:pPr>
                              <w:pStyle w:val="Affiliation0"/>
                              <w:rPr>
                                <w:b/>
                                <w:sz w:val="18"/>
                                <w:szCs w:val="18"/>
                              </w:rPr>
                            </w:pPr>
                          </w:p>
                          <w:p w14:paraId="0B1B76C9" w14:textId="2B2B25CE" w:rsidR="005121DD" w:rsidRPr="004A36DF" w:rsidRDefault="005121DD" w:rsidP="00F72753">
                            <w:pPr>
                              <w:pStyle w:val="Email"/>
                              <w:rPr>
                                <w:b/>
                                <w:sz w:val="18"/>
                                <w:szCs w:val="18"/>
                              </w:rPr>
                            </w:pPr>
                            <w:r w:rsidRPr="004A36DF">
                              <w:rPr>
                                <w:sz w:val="18"/>
                                <w:szCs w:val="18"/>
                              </w:rPr>
                              <w:t>email: (whelana5@tcd.ie)</w:t>
                            </w:r>
                          </w:p>
                          <w:p w14:paraId="37A8ACC0" w14:textId="77777777" w:rsidR="005121DD" w:rsidRPr="004A36DF" w:rsidRDefault="005121DD" w:rsidP="00F72753">
                            <w:pPr>
                              <w:pStyle w:val="authors"/>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17.95pt;margin-top:98pt;width:486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" o:allowincell="f" stroked="f">
                <v:textbox>
                  <w:txbxContent>
                    <w:p w14:paraId="392055E1" w14:textId="0A7463F6" w:rsidR="005121DD" w:rsidRPr="004A36DF" w:rsidRDefault="005121DD" w:rsidP="00F72753">
                      <w:pPr>
                        <w:pStyle w:val="Authors0"/>
                      </w:pPr>
                      <w:r w:rsidRPr="004A36DF">
                        <w:rPr>
                          <w:u w:val="single"/>
                        </w:rPr>
                        <w:t>Whelan, A.</w:t>
                      </w:r>
                      <w:r w:rsidRPr="004A36DF">
                        <w:rPr>
                          <w:vertAlign w:val="superscript"/>
                        </w:rPr>
                        <w:t>1, 2,3</w:t>
                      </w:r>
                      <w:r w:rsidRPr="004A36DF">
                        <w:t>, Gaul, R.</w:t>
                      </w:r>
                      <w:r w:rsidRPr="004A36DF">
                        <w:rPr>
                          <w:vertAlign w:val="superscript"/>
                        </w:rPr>
                        <w:t>1, 2</w:t>
                      </w:r>
                      <w:r w:rsidRPr="004A36DF">
                        <w:t>,</w:t>
                      </w:r>
                      <w:r>
                        <w:t xml:space="preserve"> Gunning, P</w:t>
                      </w:r>
                      <w:r w:rsidRPr="004A36DF">
                        <w:rPr>
                          <w:vertAlign w:val="superscript"/>
                        </w:rPr>
                        <w:t>3</w:t>
                      </w:r>
                      <w:r>
                        <w:t xml:space="preserve">, </w:t>
                      </w:r>
                      <w:r w:rsidRPr="004A36DF">
                        <w:t>Lally, C.</w:t>
                      </w:r>
                      <w:r w:rsidRPr="004A36DF">
                        <w:rPr>
                          <w:vertAlign w:val="superscript"/>
                        </w:rPr>
                        <w:t>1, 2</w:t>
                      </w:r>
                      <w:r w:rsidRPr="004A36DF">
                        <w:t xml:space="preserve"> </w:t>
                      </w:r>
                    </w:p>
                    <w:p w14:paraId="288B7427" w14:textId="35E44AD5" w:rsidR="005121DD" w:rsidRPr="004B197A" w:rsidRDefault="005121DD" w:rsidP="00F72753">
                      <w:pPr>
                        <w:pStyle w:val="Affiliation0"/>
                        <w:rPr>
                          <w:b/>
                          <w:sz w:val="16"/>
                          <w:szCs w:val="18"/>
                        </w:rPr>
                      </w:pPr>
                      <w:r w:rsidRPr="004B197A">
                        <w:rPr>
                          <w:sz w:val="16"/>
                          <w:szCs w:val="18"/>
                          <w:vertAlign w:val="superscript"/>
                        </w:rPr>
                        <w:t>1</w:t>
                      </w:r>
                      <w:r w:rsidRPr="004B197A">
                        <w:rPr>
                          <w:sz w:val="16"/>
                          <w:szCs w:val="18"/>
                        </w:rPr>
                        <w:t xml:space="preserve"> Trinity Centre for Bioengineering, Trinity Biomedical Sciences Institute, Trinity College Dublin</w:t>
                      </w:r>
                    </w:p>
                    <w:p w14:paraId="08F3C6BA" w14:textId="367DCD94" w:rsidR="005121DD" w:rsidRPr="004B197A" w:rsidRDefault="005121DD" w:rsidP="00F72753">
                      <w:pPr>
                        <w:pStyle w:val="Affiliation0"/>
                        <w:rPr>
                          <w:sz w:val="16"/>
                          <w:szCs w:val="18"/>
                        </w:rPr>
                      </w:pPr>
                      <w:r w:rsidRPr="004B197A">
                        <w:rPr>
                          <w:sz w:val="16"/>
                          <w:szCs w:val="18"/>
                          <w:vertAlign w:val="superscript"/>
                        </w:rPr>
                        <w:t xml:space="preserve">2 </w:t>
                      </w:r>
                      <w:r w:rsidRPr="004B197A">
                        <w:rPr>
                          <w:sz w:val="16"/>
                          <w:szCs w:val="18"/>
                        </w:rPr>
                        <w:t>Department of Mechanical and Manufacturing Engineering, School of Engineering, Trinity College Dublin</w:t>
                      </w:r>
                    </w:p>
                    <w:p w14:paraId="5BF50D36" w14:textId="02BBBE3B" w:rsidR="005121DD" w:rsidRPr="004B197A" w:rsidRDefault="005121DD" w:rsidP="00AC6733">
                      <w:pPr>
                        <w:pStyle w:val="Affiliation0"/>
                        <w:rPr>
                          <w:sz w:val="16"/>
                          <w:szCs w:val="18"/>
                        </w:rPr>
                      </w:pPr>
                      <w:r w:rsidRPr="004B197A">
                        <w:rPr>
                          <w:sz w:val="16"/>
                          <w:szCs w:val="18"/>
                          <w:vertAlign w:val="superscript"/>
                        </w:rPr>
                        <w:t xml:space="preserve">3 </w:t>
                      </w:r>
                      <w:r w:rsidRPr="004B197A">
                        <w:rPr>
                          <w:sz w:val="16"/>
                          <w:szCs w:val="18"/>
                        </w:rPr>
                        <w:t>Structural Heart R&amp;D, Boston Scientific Corporation, Galway</w:t>
                      </w:r>
                    </w:p>
                    <w:p w14:paraId="55E20C0C" w14:textId="77777777" w:rsidR="005121DD" w:rsidRPr="004A36DF" w:rsidRDefault="005121DD" w:rsidP="00F72753">
                      <w:pPr>
                        <w:pStyle w:val="Affiliation0"/>
                        <w:rPr>
                          <w:sz w:val="18"/>
                          <w:szCs w:val="18"/>
                        </w:rPr>
                      </w:pPr>
                    </w:p>
                    <w:p w14:paraId="62F13B8D" w14:textId="77777777" w:rsidR="005121DD" w:rsidRPr="004A36DF" w:rsidRDefault="005121DD" w:rsidP="00F72753">
                      <w:pPr>
                        <w:pStyle w:val="Affiliation0"/>
                        <w:rPr>
                          <w:b/>
                          <w:sz w:val="18"/>
                          <w:szCs w:val="18"/>
                        </w:rPr>
                      </w:pPr>
                    </w:p>
                    <w:p w14:paraId="0B1B76C9" w14:textId="2B2B25CE" w:rsidR="005121DD" w:rsidRPr="004A36DF" w:rsidRDefault="005121DD" w:rsidP="00F72753">
                      <w:pPr>
                        <w:pStyle w:val="Email"/>
                        <w:rPr>
                          <w:b/>
                          <w:sz w:val="18"/>
                          <w:szCs w:val="18"/>
                        </w:rPr>
                      </w:pPr>
                      <w:r w:rsidRPr="004A36DF">
                        <w:rPr>
                          <w:sz w:val="18"/>
                          <w:szCs w:val="18"/>
                        </w:rPr>
                        <w:t>email: (whelana5@tcd.ie)</w:t>
                      </w:r>
                    </w:p>
                    <w:p w14:paraId="37A8ACC0" w14:textId="77777777" w:rsidR="005121DD" w:rsidRPr="004A36DF" w:rsidRDefault="005121DD" w:rsidP="00F72753">
                      <w:pPr>
                        <w:pStyle w:val="authors"/>
                        <w:rPr>
                          <w:sz w:val="18"/>
                          <w:szCs w:val="18"/>
                        </w:rPr>
                      </w:pPr>
                    </w:p>
                  </w:txbxContent>
                </v:textbox>
                <w10:wrap type="topAndBottom" anchory="page"/>
                <w10:anchorlock/>
              </v:shape>
            </w:pict>
          </mc:Fallback>
        </mc:AlternateContent>
      </w:r>
      <w:r w:rsidRPr="00C45EA2">
        <w:rPr>
          <w:noProof/>
          <w:lang w:eastAsia="en-GB"/>
        </w:rPr>
        <mc:AlternateContent>
          <mc:Choice Requires="wps">
            <w:drawing>
              <wp:anchor distT="0" distB="0" distL="114300" distR="114300" simplePos="0" relativeHeight="251660288" behindDoc="0" locked="1" layoutInCell="1" allowOverlap="1" wp14:anchorId="183A977B" wp14:editId="3B770E3C">
                <wp:simplePos x="0" y="0"/>
                <wp:positionH relativeFrom="column">
                  <wp:posOffset>-114300</wp:posOffset>
                </wp:positionH>
                <wp:positionV relativeFrom="page">
                  <wp:posOffset>1016000</wp:posOffset>
                </wp:positionV>
                <wp:extent cx="5943600" cy="228600"/>
                <wp:effectExtent l="0" t="0" r="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95350E" w14:textId="5683E31F" w:rsidR="005121DD" w:rsidRPr="00187EB8" w:rsidRDefault="005121DD" w:rsidP="00F72753">
                            <w:pPr>
                              <w:pStyle w:val="Title"/>
                              <w:rPr>
                                <w:caps/>
                              </w:rPr>
                            </w:pPr>
                            <w:r>
                              <w:t>Investigation of Collagen Fibre Orientation In Bovine Pericardium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8.95pt;margin-top:80pt;width:46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" stroked="f">
                <v:textbox>
                  <w:txbxContent>
                    <w:p w14:paraId="3395350E" w14:textId="5683E31F" w:rsidR="005121DD" w:rsidRPr="00187EB8" w:rsidRDefault="005121DD" w:rsidP="00F72753">
                      <w:pPr>
                        <w:pStyle w:val="Title"/>
                        <w:rPr>
                          <w:caps/>
                        </w:rPr>
                      </w:pPr>
                      <w:r>
                        <w:t>Investigation of Collagen Fibre Orientation In Bovine Pericardium</w:t>
                      </w:r>
                    </w:p>
                  </w:txbxContent>
                </v:textbox>
                <w10:wrap type="topAndBottom" anchory="page"/>
                <w10:anchorlock/>
              </v:shape>
            </w:pict>
          </mc:Fallback>
        </mc:AlternateContent>
      </w:r>
    </w:p>
    <w:p w14:paraId="27174F7B" w14:textId="422E23AD" w:rsidR="00F2323B" w:rsidRDefault="00F2323B" w:rsidP="00773271">
      <w:pPr>
        <w:pStyle w:val="Heading1"/>
        <w:spacing w:after="0"/>
      </w:pPr>
      <w:r w:rsidRPr="00F72753">
        <w:t>Introduction</w:t>
      </w:r>
    </w:p>
    <w:p w14:paraId="07250955" w14:textId="03E75C0E" w:rsidR="00C153A3" w:rsidRPr="00E20E29" w:rsidRDefault="004A36DF" w:rsidP="00C153A3">
      <w:pPr>
        <w:widowControl w:val="0"/>
        <w:autoSpaceDE w:val="0"/>
        <w:autoSpaceDN w:val="0"/>
        <w:adjustRightInd w:val="0"/>
        <w:rPr>
          <w:rFonts w:ascii="Times" w:hAnsi="Times"/>
        </w:rPr>
      </w:pPr>
      <w:r>
        <w:rPr>
          <w:rFonts w:ascii="Times" w:hAnsi="Times"/>
        </w:rPr>
        <w:t>At present, the primary method of replacing dys</w:t>
      </w:r>
      <w:r w:rsidR="00B161E6">
        <w:rPr>
          <w:rFonts w:ascii="Times" w:hAnsi="Times"/>
        </w:rPr>
        <w:t>functional heart valves is open-</w:t>
      </w:r>
      <w:r>
        <w:rPr>
          <w:rFonts w:ascii="Times" w:hAnsi="Times"/>
        </w:rPr>
        <w:t>heart surgery and this is unsuitable for high-risk patients</w:t>
      </w:r>
      <w:r w:rsidR="009C73B5">
        <w:rPr>
          <w:rFonts w:ascii="Times" w:hAnsi="Times"/>
        </w:rPr>
        <w:t xml:space="preserve"> with pre-existing comorbidities</w:t>
      </w:r>
      <w:r>
        <w:rPr>
          <w:rFonts w:ascii="Times" w:hAnsi="Times"/>
        </w:rPr>
        <w:t xml:space="preserve">. Recent data pertaining to the </w:t>
      </w:r>
      <w:r w:rsidR="009C73B5">
        <w:rPr>
          <w:rFonts w:ascii="Times" w:hAnsi="Times"/>
        </w:rPr>
        <w:t>percutaneous</w:t>
      </w:r>
      <w:r>
        <w:rPr>
          <w:rFonts w:ascii="Times" w:hAnsi="Times"/>
        </w:rPr>
        <w:t xml:space="preserve"> alternative, </w:t>
      </w:r>
      <w:proofErr w:type="spellStart"/>
      <w:r>
        <w:rPr>
          <w:rFonts w:ascii="Times" w:hAnsi="Times"/>
        </w:rPr>
        <w:t>transcatheter</w:t>
      </w:r>
      <w:proofErr w:type="spellEnd"/>
      <w:r>
        <w:rPr>
          <w:rFonts w:ascii="Times" w:hAnsi="Times"/>
        </w:rPr>
        <w:t xml:space="preserve"> aortic valve implantation (TAVI), supports its use as a safe and effective alternative to surgery</w:t>
      </w:r>
      <w:r w:rsidR="00E20E29">
        <w:rPr>
          <w:rFonts w:ascii="Times" w:hAnsi="Times"/>
        </w:rPr>
        <w:t xml:space="preserve"> </w:t>
      </w:r>
      <w:r>
        <w:rPr>
          <w:rFonts w:ascii="Times" w:hAnsi="Times"/>
        </w:rPr>
        <w:fldChar w:fldCharType="begin" w:fldLock="1"/>
      </w:r>
      <w:r>
        <w:rPr>
          <w:rFonts w:ascii="Times" w:hAnsi="Times"/>
        </w:rPr>
        <w:instrText>ADDIN CSL_CITATION { "citationItems" : [ { "id" : "ITEM-1", "itemData" : { "author" : [ { "dropping-particle" : "", "family" : "Mylotte", "given" : "D. e. a", "non-dropping-particle" : "", "parse-names" : false, "suffix" : "" } ], "container-title" : "Journal of the American College of Cardiology", "id" : "ITEM-1", "issue" : "3", "issued" : { "date-parts" : [ [ "2013" ] ] }, "page" : "210-219", "title" : "Transcatheter Aortic Valve Replacement in Europe: Adoption Trends and Factors Influencing Device Utilization.", "type" : "article-journal", "volume" : "62" }, "uris" : [ "http://www.mendeley.com/documents/?uuid=238d9029-9e41-4de5-8740-d31b6a456869" ] }, { "id" : "ITEM-2", "itemData" : { "author" : [ { "dropping-particle" : "", "family" : "Reppertein, A., Head", "given" : "S. &amp; Genereux", "non-dropping-particle" : "", "parse-names" : false, "suffix" : "" } ], "container-title" : "Journal of American College of Cardiology", "id" : "ITEM-2", "issued" : { "date-parts" : [ [ "2012" ] ] }, "page" : "1438-1454", "title" : "Updated standardized endpoint definitions for transcatheter aortic valve implantation: the Valve Academic Research Consortium-2 consensus document.", "type" : "article-journal", "volume" : "60" }, "uris" : [ "http://www.mendeley.com/documents/?uuid=f329d00a-e90d-4a35-8275-015e910d91ef" ] } ], "mendeley" : { "formattedCitation" : "[1], [2]", "manualFormatting" : "[1, 2]", "plainTextFormattedCitation" : "[1], [2]", "previouslyFormattedCitation" : "[1], [2]" }, "properties" : { "noteIndex" : 0 }, "schema" : "https://github.com/citation-style-language/schema/raw/master/csl-citation.json" }</w:instrText>
      </w:r>
      <w:r>
        <w:rPr>
          <w:rFonts w:ascii="Times" w:hAnsi="Times"/>
        </w:rPr>
        <w:fldChar w:fldCharType="separate"/>
      </w:r>
      <w:r w:rsidR="00E20E29">
        <w:rPr>
          <w:rFonts w:ascii="Times" w:hAnsi="Times"/>
          <w:noProof/>
        </w:rPr>
        <w:t>[1</w:t>
      </w:r>
      <w:r w:rsidRPr="004A7130">
        <w:rPr>
          <w:rFonts w:ascii="Times" w:hAnsi="Times"/>
          <w:noProof/>
        </w:rPr>
        <w:t>]</w:t>
      </w:r>
      <w:r>
        <w:rPr>
          <w:rFonts w:ascii="Times" w:hAnsi="Times"/>
        </w:rPr>
        <w:fldChar w:fldCharType="end"/>
      </w:r>
      <w:r>
        <w:rPr>
          <w:rFonts w:ascii="Times" w:hAnsi="Times"/>
        </w:rPr>
        <w:t xml:space="preserve">. Although TAVI devices offer improved </w:t>
      </w:r>
      <w:proofErr w:type="spellStart"/>
      <w:r>
        <w:rPr>
          <w:rFonts w:ascii="Times" w:hAnsi="Times"/>
        </w:rPr>
        <w:t>hemodynamics</w:t>
      </w:r>
      <w:proofErr w:type="spellEnd"/>
      <w:r>
        <w:rPr>
          <w:rFonts w:ascii="Times" w:hAnsi="Times"/>
        </w:rPr>
        <w:t xml:space="preserve"> in comparison to mechanical valves, their long-term performance is compromised by the limited durability of the bovine pericardium (BP) leaflets employed therein. While premature device failure is commonly attributed to leaflet calcification </w:t>
      </w:r>
      <w:r w:rsidR="009C73B5">
        <w:rPr>
          <w:rFonts w:ascii="Times" w:hAnsi="Times"/>
        </w:rPr>
        <w:t>and/</w:t>
      </w:r>
      <w:r>
        <w:rPr>
          <w:rFonts w:ascii="Times" w:hAnsi="Times"/>
        </w:rPr>
        <w:t xml:space="preserve">or mechanical fatigue, the exact </w:t>
      </w:r>
      <w:r w:rsidRPr="00287C4C">
        <w:rPr>
          <w:rFonts w:ascii="Times" w:hAnsi="Times"/>
        </w:rPr>
        <w:t>failure</w:t>
      </w:r>
      <w:r>
        <w:rPr>
          <w:rFonts w:ascii="Times" w:hAnsi="Times"/>
        </w:rPr>
        <w:t xml:space="preserve"> mechanism is not fully understood </w:t>
      </w:r>
      <w:r>
        <w:rPr>
          <w:rFonts w:ascii="Times" w:hAnsi="Times"/>
        </w:rPr>
        <w:fldChar w:fldCharType="begin" w:fldLock="1"/>
      </w:r>
      <w:r>
        <w:rPr>
          <w:rFonts w:ascii="Times" w:hAnsi="Times"/>
        </w:rPr>
        <w:instrText>ADDIN CSL_CITATION { "citationItems" : [ { "id" : "ITEM-1", "itemData" : { "DOI" : "10.1007/s10237-012-0431-6", "ISBN" : "1023701204316", "author" : [ { "dropping-particle" : "", "family" : "Martin", "given" : "Caitlin", "non-dropping-particle" : "", "parse-names" : false, "suffix" : "" }, { "dropping-particle" : "", "family" : "Sun", "given" : "Wei", "non-dropping-particle" : "", "parse-names" : false, "suffix" : "" } ], "id" : "ITEM-1", "issued" : { "date-parts" : [ [ "2013" ] ] }, "page" : "645-655", "title" : "Modeling of long-term fatigue damage of soft tissue with stress softening and permanent set effects", "type" : "article-journal" }, "uris" : [ "http://www.mendeley.com/documents/?uuid=79c2e9e4-5c3d-4f02-bff1-64bdef6e3392" ] } ], "mendeley" : { "formattedCitation" : "[3]", "plainTextFormattedCitation" : "[3]", "previouslyFormattedCitation" : "[3]" }, "properties" : { "noteIndex" : 0 }, "schema" : "https://github.com/citation-style-language/schema/raw/master/csl-citation.json" }</w:instrText>
      </w:r>
      <w:r>
        <w:rPr>
          <w:rFonts w:ascii="Times" w:hAnsi="Times"/>
        </w:rPr>
        <w:fldChar w:fldCharType="separate"/>
      </w:r>
      <w:r w:rsidR="00536337">
        <w:rPr>
          <w:rFonts w:ascii="Times" w:hAnsi="Times"/>
          <w:noProof/>
        </w:rPr>
        <w:t>[2</w:t>
      </w:r>
      <w:r w:rsidRPr="00E764A2">
        <w:rPr>
          <w:rFonts w:ascii="Times" w:hAnsi="Times"/>
          <w:noProof/>
        </w:rPr>
        <w:t>]</w:t>
      </w:r>
      <w:r>
        <w:rPr>
          <w:rFonts w:ascii="Times" w:hAnsi="Times"/>
        </w:rPr>
        <w:fldChar w:fldCharType="end"/>
      </w:r>
      <w:r>
        <w:rPr>
          <w:rFonts w:ascii="Times" w:hAnsi="Times"/>
        </w:rPr>
        <w:t>. It is known,</w:t>
      </w:r>
      <w:r w:rsidR="007E5552">
        <w:rPr>
          <w:rFonts w:ascii="Times" w:hAnsi="Times"/>
        </w:rPr>
        <w:t xml:space="preserve"> </w:t>
      </w:r>
      <w:r>
        <w:rPr>
          <w:rFonts w:ascii="Times" w:hAnsi="Times"/>
        </w:rPr>
        <w:t xml:space="preserve">however, that the mechanical behaviour of BP </w:t>
      </w:r>
      <w:r w:rsidRPr="00683AB2">
        <w:rPr>
          <w:rFonts w:ascii="Times" w:hAnsi="Times"/>
        </w:rPr>
        <w:t>is dictated by the organization of its collagen fibres</w:t>
      </w:r>
      <w:r w:rsidR="00992E1B" w:rsidRPr="00683AB2">
        <w:rPr>
          <w:rFonts w:ascii="Times" w:hAnsi="Times"/>
        </w:rPr>
        <w:t xml:space="preserve"> </w:t>
      </w:r>
      <w:r w:rsidR="00992E1B" w:rsidRPr="00683AB2">
        <w:rPr>
          <w:rFonts w:ascii="Times" w:hAnsi="Times"/>
        </w:rPr>
        <w:fldChar w:fldCharType="begin" w:fldLock="1"/>
      </w:r>
      <w:r w:rsidR="00D54730" w:rsidRPr="00683AB2">
        <w:rPr>
          <w:rFonts w:ascii="Times" w:hAnsi="Times"/>
        </w:rPr>
        <w:instrText>ADDIN CSL_CITATION { "citationItems" : [ { "id" : "ITEM-1", "itemData" : { "DOI" : "10.1007/s10439-012-0696-z", "abstract" : "When implanted inside the body, bioprosthetic heart valve leaflets experience a variety of cyclic mechanical stresses such as shear stress due to blood flow when the valve is open, flexural stress due to cyclic opening and closure of the valve, and tensile stress when the valve is closed. These types of stress lead to a variety of failure modes. In either a natural valve leaflet or a processed pericardial tissue leaflet, collagen fibers reinforce the tissue and provide structural integrity such that the very thin leaflet can stand enormous loads related to cyclic pressure changes. The mechanical response of the leaflet tissue greatly depends on collagen fiber concentration, characteristics, and orientation. Thus, understating the microstructure of pericardial tissue and its response to dynamic loading is crucial for the development of more durable heart valve, and computational models to predict heart valves' behavior. In this work, we have characterized the 3D collagen fiber arrangement of bovine pericardial tissue leaflets in response to a variety of different loading conditions under Second-Harmonic Generation Microscopy. This real-time visualization method assists in better understanding of the effect of cyclic load on collagen fiber orientation in time and space.", "author" : [ { "dropping-particle" : "", "family" : "Alavi", "given" : "S Hamed", "non-dropping-particle" : "", "parse-names" : false, "suffix" : "" }, { "dropping-particle" : "", "family" : "Ruiz", "given" : "Victor", "non-dropping-particle" : "", "parse-names" : false, "suffix" : "" }, { "dropping-particle" : "", "family" : "Krasieva", "given" : "Tatiana", "non-dropping-particle" : "", "parse-names" : false, "suffix" : "" }, { "dropping-particle" : "", "family" : "Botvinick", "given" : "Elliot L", "non-dropping-particle" : "", "parse-names" : false, "suffix" : "" }, { "dropping-particle" : "", "family" : "Kheradvar", "given" : "Arash", "non-dropping-particle" : "", "parse-names" : false, "suffix" : "" } ], "container-title" : "Ann Biomed Eng.", "id" : "ITEM-1", "issue" : "3", "issued" : { "date-parts" : [ [ "2013" ] ] }, "page" : "547\u2013561", "title" : "Characterizing the Collagen Fiber Orientation in Pericardial Leaflets Under Mechanical Loading Conditions", "type" : "article-journal", "volume" : "41" }, "uris" : [ "http://www.mendeley.com/documents/?uuid=ec613842-8dae-39a8-a5ba-cafd41851907" ] }, { "id" : "ITEM-2", "itemData" : { "DOI" : "10.1109/EHB.2013.6707382", "abstract" : "-Biological prostheses of human heart valves are prepared from autologous heart valves and xenogeneic heart valves or pericardium. Xenogenous and allogenous biological prostheses are associated with adverse immune reactions, thrombosis and degeneration and thus they have a high rate of reoperation. Finding an optimum autologous tissue for heart valve grafts is required. As a potential source human pericardium was assessed and compared with native human heart valves and porcine and bovine pericardium and heart valves. The tissues have been evaluated for their mechanical properties, collagen content and structure and histological structure. We observed differences in mechanical properties, collagen fibre orientation, shape of collagen bundles, and collagen content among the pericardium samples or heart valves of different origin.", "author" : [ { "dropping-particle" : "", "family" : "Filova", "given" : "Elena", "non-dropping-particle" : "", "parse-names" : false, "suffix" : "" }, { "dropping-particle" : "", "family" : "Burd\u00edkova", "given" : "Zuzana", "non-dropping-particle" : "", "parse-names" : false, "suffix" : "" }, { "dropping-particle" : "", "family" : "Stankova", "given" : "Lubica", "non-dropping-particle" : "", "parse-names" : false, "suffix" : "" }, { "dropping-particle" : "", "family" : "Hadraba", "given" : "Daniel", "non-dropping-particle" : "", "parse-names" : false, "suffix" : "" }, { "dropping-particle" : "", "family" : "Chlup", "given" : "Hynek", "non-dropping-particle" : "", "parse-names" : false, "suffix" : "" }, { "dropping-particle" : "", "family" : "Gultova", "given" : "Eva", "non-dropping-particle" : "", "parse-names" : false, "suffix" : "" }, { "dropping-particle" : "", "family" : "Vesely", "given" : "Jan", "non-dropping-particle" : "", "parse-names" : false, "suffix" : "" }, { "dropping-particle" : "", "family" : "Horny", "given" : "Lukas", "non-dropping-particle" : "", "parse-names" : false, "suffix" : "" }, { "dropping-particle" : "", "family" : "\u0160vindrych", "given" : "Z", "non-dropping-particle" : "", "parse-names" : false, "suffix" : "" }, { "dropping-particle" : "", "family" : "Schornik", "given" : "D", "non-dropping-particle" : "", "parse-names" : false, "suffix" : "" }, { "dropping-particle" : "", "family" : "Straka", "given" : "Frantisek", "non-dropping-particle" : "", "parse-names" : false, "suffix" : "" }, { "dropping-particle" : "", "family" : "Zitny", "given" : "Rudolf", "non-dropping-particle" : "", "parse-names" : false, "suffix" : "" }, { "dropping-particle" : "", "family" : "Pirk", "given" : "Jan", "non-dropping-particle" : "", "parse-names" : false, "suffix" : "" }, { "dropping-particle" : "", "family" : "Bacakova", "given" : "Lucie", "non-dropping-particle" : "", "parse-names" : false, "suffix" : "" } ], "id" : "ITEM-2", "issue" : "10", "issued" : { "date-parts" : [ [ "2013" ] ] }, "title" : "Collagen structures in pericardium and aortic heart valves and their significance for tissue engineering&amp;quot; Collagen structures in pericardium and aortic heart valves and their significance for tissue engineering", "type" : "article-journal" }, "uris" : [ "http://www.mendeley.com/documents/?uuid=7d4b2de5-4db6-360b-a22d-11fbe4d6d2f1" ] } ], "mendeley" : { "formattedCitation" : "[4], [5]", "manualFormatting" : "[4, 5]", "plainTextFormattedCitation" : "[4], [5]", "previouslyFormattedCitation" : "[4], [5]" }, "properties" : { "noteIndex" : 0 }, "schema" : "https://github.com/citation-style-language/schema/raw/master/csl-citation.json" }</w:instrText>
      </w:r>
      <w:r w:rsidR="00992E1B" w:rsidRPr="00683AB2">
        <w:rPr>
          <w:rFonts w:ascii="Times" w:hAnsi="Times"/>
        </w:rPr>
        <w:fldChar w:fldCharType="separate"/>
      </w:r>
      <w:r w:rsidR="00536337" w:rsidRPr="00683AB2">
        <w:rPr>
          <w:rFonts w:ascii="Times" w:hAnsi="Times"/>
          <w:noProof/>
        </w:rPr>
        <w:t>[3</w:t>
      </w:r>
      <w:r w:rsidR="00992E1B" w:rsidRPr="00683AB2">
        <w:rPr>
          <w:rFonts w:ascii="Times" w:hAnsi="Times"/>
          <w:noProof/>
        </w:rPr>
        <w:t>]</w:t>
      </w:r>
      <w:r w:rsidR="00992E1B" w:rsidRPr="00683AB2">
        <w:rPr>
          <w:rFonts w:ascii="Times" w:hAnsi="Times"/>
        </w:rPr>
        <w:fldChar w:fldCharType="end"/>
      </w:r>
      <w:r w:rsidRPr="00683AB2">
        <w:rPr>
          <w:rFonts w:ascii="Times" w:hAnsi="Times"/>
        </w:rPr>
        <w:t xml:space="preserve">. </w:t>
      </w:r>
      <w:r w:rsidR="009C73B5" w:rsidRPr="00683AB2">
        <w:rPr>
          <w:rFonts w:ascii="Times" w:hAnsi="Times"/>
        </w:rPr>
        <w:t xml:space="preserve">Furthermore, </w:t>
      </w:r>
      <w:r w:rsidR="009C73B5" w:rsidRPr="00683AB2">
        <w:t>mechanical fatigue may also be a precursor to calcification, as</w:t>
      </w:r>
      <w:r w:rsidR="009C73B5" w:rsidRPr="00683AB2">
        <w:rPr>
          <w:rFonts w:ascii="Times" w:hAnsi="Times"/>
        </w:rPr>
        <w:t xml:space="preserve"> </w:t>
      </w:r>
      <w:r w:rsidR="009C73B5" w:rsidRPr="00683AB2">
        <w:t xml:space="preserve">structural disintegration of BP leaflets </w:t>
      </w:r>
      <w:r w:rsidR="00683AB2" w:rsidRPr="00683AB2">
        <w:t>from</w:t>
      </w:r>
      <w:r w:rsidR="009C73B5" w:rsidRPr="00683AB2">
        <w:t xml:space="preserve"> fatigue can promote nucleation sites for calcification</w:t>
      </w:r>
      <w:r w:rsidR="005121DD" w:rsidRPr="00683AB2">
        <w:t xml:space="preserve"> [4]</w:t>
      </w:r>
      <w:r w:rsidR="009C73B5" w:rsidRPr="00683AB2">
        <w:t xml:space="preserve">.  </w:t>
      </w:r>
      <w:r w:rsidRPr="00683AB2">
        <w:rPr>
          <w:rFonts w:ascii="Times" w:hAnsi="Times"/>
        </w:rPr>
        <w:t>In order to better understand</w:t>
      </w:r>
      <w:bookmarkStart w:id="0" w:name="_GoBack"/>
      <w:bookmarkEnd w:id="0"/>
      <w:r w:rsidRPr="00683AB2">
        <w:rPr>
          <w:rFonts w:ascii="Times" w:hAnsi="Times"/>
        </w:rPr>
        <w:t xml:space="preserve"> the fatigue life of BP </w:t>
      </w:r>
      <w:r w:rsidR="00E20E29" w:rsidRPr="00683AB2">
        <w:rPr>
          <w:rFonts w:ascii="Times" w:hAnsi="Times"/>
        </w:rPr>
        <w:t xml:space="preserve">leaflets </w:t>
      </w:r>
      <w:r w:rsidRPr="00683AB2">
        <w:rPr>
          <w:rFonts w:ascii="Times" w:hAnsi="Times"/>
        </w:rPr>
        <w:t>in vivo</w:t>
      </w:r>
      <w:r>
        <w:rPr>
          <w:rFonts w:ascii="Times" w:hAnsi="Times"/>
        </w:rPr>
        <w:t xml:space="preserve"> and potentially improve the performance of current devices, more comprehensive studies investigating the architecture and reorientation of collagen fibres in </w:t>
      </w:r>
      <w:r w:rsidR="00DE211A">
        <w:rPr>
          <w:rFonts w:ascii="Times" w:hAnsi="Times"/>
        </w:rPr>
        <w:t>BP under loading</w:t>
      </w:r>
      <w:r>
        <w:rPr>
          <w:rFonts w:ascii="Times" w:hAnsi="Times"/>
        </w:rPr>
        <w:t xml:space="preserve"> are required. The aim of this work is to use small angle light scattering (SALS) to determine the predominant fibre orientation </w:t>
      </w:r>
      <w:r w:rsidR="00AC329D">
        <w:rPr>
          <w:rFonts w:ascii="Times" w:hAnsi="Times"/>
        </w:rPr>
        <w:t>of</w:t>
      </w:r>
      <w:r>
        <w:rPr>
          <w:rFonts w:ascii="Times" w:hAnsi="Times"/>
        </w:rPr>
        <w:t xml:space="preserve"> BP tissue </w:t>
      </w:r>
      <w:r w:rsidR="00B161E6">
        <w:rPr>
          <w:rFonts w:ascii="Times" w:hAnsi="Times"/>
        </w:rPr>
        <w:t xml:space="preserve">in </w:t>
      </w:r>
      <w:r>
        <w:rPr>
          <w:rFonts w:ascii="Times" w:hAnsi="Times"/>
        </w:rPr>
        <w:t xml:space="preserve">advance of </w:t>
      </w:r>
      <w:r w:rsidR="00DE211A">
        <w:rPr>
          <w:rFonts w:ascii="Times" w:hAnsi="Times"/>
        </w:rPr>
        <w:t xml:space="preserve">and following </w:t>
      </w:r>
      <w:r>
        <w:rPr>
          <w:rFonts w:ascii="Times" w:hAnsi="Times"/>
        </w:rPr>
        <w:t xml:space="preserve">mechanical testing. This </w:t>
      </w:r>
      <w:r w:rsidR="00B161E6">
        <w:rPr>
          <w:rFonts w:ascii="Times" w:hAnsi="Times"/>
        </w:rPr>
        <w:t xml:space="preserve">non-destructive technique </w:t>
      </w:r>
      <w:r>
        <w:rPr>
          <w:rFonts w:ascii="Times" w:hAnsi="Times"/>
        </w:rPr>
        <w:t xml:space="preserve">enables exploration of the role of fibre reorientation in the long-term mechanical behaviour of the tissue. </w:t>
      </w:r>
    </w:p>
    <w:p w14:paraId="7291F610" w14:textId="77777777" w:rsidR="00C153A3" w:rsidRDefault="00C153A3" w:rsidP="00C153A3">
      <w:pPr>
        <w:pStyle w:val="header1"/>
        <w:spacing w:after="0"/>
      </w:pPr>
    </w:p>
    <w:p w14:paraId="29EE284C" w14:textId="4F896A45" w:rsidR="00F2323B" w:rsidRDefault="00B161E6" w:rsidP="00C153A3">
      <w:pPr>
        <w:pStyle w:val="header1"/>
        <w:spacing w:after="0"/>
      </w:pPr>
      <w:r>
        <w:t>sals of bovine pericardium</w:t>
      </w:r>
    </w:p>
    <w:p w14:paraId="1A054656" w14:textId="41C25B6A" w:rsidR="00C153A3" w:rsidRDefault="00E20E29" w:rsidP="00C153A3">
      <w:r>
        <w:t>SALS is an optical method of determining collagen fibre orientation in collagenous tissues</w:t>
      </w:r>
      <w:r>
        <w:rPr>
          <w:rFonts w:ascii="Times" w:hAnsi="Times"/>
        </w:rPr>
        <w:t xml:space="preserve"> which involves passing a laser beam through the tissue and estimating </w:t>
      </w:r>
      <w:r w:rsidRPr="00BD7CAC">
        <w:rPr>
          <w:rFonts w:ascii="Times" w:hAnsi="Times"/>
        </w:rPr>
        <w:t xml:space="preserve">fibre orientation from the scattered light distribution. </w:t>
      </w:r>
      <w:r w:rsidRPr="00BD7CAC">
        <w:t xml:space="preserve">SALS has previously been employed to determine </w:t>
      </w:r>
      <w:r>
        <w:t xml:space="preserve">the </w:t>
      </w:r>
      <w:r w:rsidRPr="00BD7CAC">
        <w:t>prefe</w:t>
      </w:r>
      <w:r w:rsidR="00C153A3">
        <w:t xml:space="preserve">rred collagen fibre direction (PD) in BP, with </w:t>
      </w:r>
      <w:r>
        <w:t xml:space="preserve">both </w:t>
      </w:r>
      <w:r w:rsidR="00C153A3">
        <w:t>local and global variability</w:t>
      </w:r>
      <w:r>
        <w:t xml:space="preserve"> described in the literature </w:t>
      </w:r>
      <w:r>
        <w:fldChar w:fldCharType="begin" w:fldLock="1"/>
      </w:r>
      <w:r>
        <w:instrText>ADDIN CSL_CITATION { "citationItems" : [ { "id" : "ITEM-1", "itemData" : { "author" : [ { "dropping-particle" : "", "family" : "Sacks", "given" : "Michael S.", "non-dropping-particle" : "", "parse-names" : false, "suffix" : "" }, { "dropping-particle" : "", "family" : "Chuong", "given" : "C.J.", "non-dropping-particle" : "", "parse-names" : false, "suffix" : "" }, { "dropping-particle" : "", "family" : "More", "given" : "Robert", "non-dropping-particle" : "", "parse-names" : false, "suffix" : "" } ], "container-title" : "ASAIO Journal", "id" : "ITEM-1", "issue" : "M", "issued" : { "date-parts" : [ [ "1994" ] ] }, "page" : "632- 637", "title" : "Collagen_Fiber_Architecture_of_Bovine_Pericardium_.75.pdf", "type" : "article-journal" }, "uris" : [ "http://www.mendeley.com/documents/?uuid=0eb0047d-c736-4653-a8c2-3a93fb9656fc" ] } ], "mendeley" : { "formattedCitation" : "[9]", "plainTextFormattedCitation" : "[9]", "previouslyFormattedCitation" : "[9]" }, "properties" : { "noteIndex" : 0 }, "schema" : "https://github.com/citation-style-language/schema/raw/master/csl-citation.json" }</w:instrText>
      </w:r>
      <w:r>
        <w:fldChar w:fldCharType="separate"/>
      </w:r>
      <w:r w:rsidRPr="00BD7CAC">
        <w:rPr>
          <w:noProof/>
        </w:rPr>
        <w:t>[</w:t>
      </w:r>
      <w:r w:rsidR="005121DD">
        <w:rPr>
          <w:noProof/>
        </w:rPr>
        <w:t>5</w:t>
      </w:r>
      <w:r>
        <w:rPr>
          <w:noProof/>
        </w:rPr>
        <w:t>-</w:t>
      </w:r>
      <w:r w:rsidR="005121DD">
        <w:rPr>
          <w:noProof/>
        </w:rPr>
        <w:t>7</w:t>
      </w:r>
      <w:r w:rsidRPr="00BD7CAC">
        <w:rPr>
          <w:noProof/>
        </w:rPr>
        <w:t>]</w:t>
      </w:r>
      <w:r>
        <w:fldChar w:fldCharType="end"/>
      </w:r>
      <w:r>
        <w:t xml:space="preserve">. Additionally, reorientation of fibres towards the direction of loading during mechanical testing has been reported </w:t>
      </w:r>
      <w:r>
        <w:fldChar w:fldCharType="begin" w:fldLock="1"/>
      </w:r>
      <w:r>
        <w:instrText>ADDIN CSL_CITATION { "citationItems" : [ { "id" : "ITEM-1", "itemData" : { "DOI" : "10.1002/jbm.a.30031", "author" : [ { "dropping-particle" : "", "family" : "Sun", "given" : "Wei", "non-dropping-particle" : "", "parse-names" : false, "suffix" : "" }, { "dropping-particle" : "", "family" : "Sacks", "given" : "Michael", "non-dropping-particle" : "", "parse-names" : false, "suffix" : "" }, { "dropping-particle" : "", "family" : "Fulchiero", "given" : "Gregory", "non-dropping-particle" : "", "parse-names" : false, "suffix" : "" }, { "dropping-particle" : "", "family" : "Lovekamp", "given" : "Joshua", "non-dropping-particle" : "", "parse-names" : false, "suffix" : "" }, { "dropping-particle" : "", "family" : "Vyavahare", "given" : "Naren", "non-dropping-particle" : "", "parse-names" : false, "suffix" : "" }, { "dropping-particle" : "", "family" : "Scott", "given" : "Michael", "non-dropping-particle" : "", "parse-names" : false, "suffix" : "" } ], "id" : "ITEM-1", "issued" : { "date-parts" : [ [ "2004" ] ] }, "page" : "9-12", "title" : "Response of heterograft heart valve biomaterials to moderate cyclic loading", "type" : "article-journal" }, "uris" : [ "http://www.mendeley.com/documents/?uuid=ae40ebd1-6f1b-4150-8846-84c5670f1090" ] } ], "mendeley" : { "formattedCitation" : "[6]", "plainTextFormattedCitation" : "[6]", "previouslyFormattedCitation" : "[6]" }, "properties" : { "noteIndex" : 0 }, "schema" : "https://github.com/citation-style-language/schema/raw/master/csl-citation.json" }</w:instrText>
      </w:r>
      <w:r>
        <w:fldChar w:fldCharType="separate"/>
      </w:r>
      <w:r w:rsidR="005121DD">
        <w:rPr>
          <w:noProof/>
        </w:rPr>
        <w:t>[5</w:t>
      </w:r>
      <w:r w:rsidRPr="00BD7CAC">
        <w:rPr>
          <w:noProof/>
        </w:rPr>
        <w:t>]</w:t>
      </w:r>
      <w:r>
        <w:fldChar w:fldCharType="end"/>
      </w:r>
      <w:r>
        <w:t xml:space="preserve">. </w:t>
      </w:r>
      <w:r w:rsidR="0079172B">
        <w:t>Therefore, i</w:t>
      </w:r>
      <w:r>
        <w:t>n this study, specimens for SALS were cut from a patch of glutaraldehyde fixed BP to investigate fibre orientation, and possible reorientation, with load application. Firstly, specimens were punched from different locations across the patch to assess global PD variation.</w:t>
      </w:r>
      <w:r w:rsidR="00AE09D1">
        <w:t xml:space="preserve"> Local fibre orientation homogeneity was also assessed, by repeating SALS at various locations along the specimen length.</w:t>
      </w:r>
      <w:r>
        <w:t xml:space="preserve"> To determine the influence of loading on fibre orientation, specimens were subsequently </w:t>
      </w:r>
      <w:proofErr w:type="spellStart"/>
      <w:r>
        <w:t>uniaxially</w:t>
      </w:r>
      <w:proofErr w:type="spellEnd"/>
      <w:r>
        <w:t xml:space="preserve"> preconditioned for 5 cycles, between 0.1MPa and 1MPa. </w:t>
      </w:r>
    </w:p>
    <w:p w14:paraId="4D86CD22" w14:textId="77777777" w:rsidR="00C153A3" w:rsidRDefault="00C153A3" w:rsidP="00C153A3">
      <w:pPr>
        <w:rPr>
          <w:rFonts w:ascii="Arial" w:hAnsi="Arial" w:cs="Arial"/>
          <w:b/>
          <w:sz w:val="20"/>
          <w:szCs w:val="20"/>
        </w:rPr>
      </w:pPr>
    </w:p>
    <w:p w14:paraId="4EA43282" w14:textId="57680B4F" w:rsidR="00AC6733" w:rsidRPr="00C153A3" w:rsidRDefault="00B139B5" w:rsidP="00C153A3">
      <w:r>
        <w:rPr>
          <w:rFonts w:ascii="Arial" w:hAnsi="Arial" w:cs="Arial"/>
          <w:b/>
          <w:sz w:val="20"/>
          <w:szCs w:val="20"/>
        </w:rPr>
        <w:t>RESULTS</w:t>
      </w:r>
      <w:r w:rsidR="0026755F">
        <w:rPr>
          <w:rFonts w:ascii="Arial" w:hAnsi="Arial" w:cs="Arial"/>
          <w:b/>
          <w:sz w:val="20"/>
          <w:szCs w:val="20"/>
        </w:rPr>
        <w:t xml:space="preserve"> &amp; DISCUSSION</w:t>
      </w:r>
    </w:p>
    <w:p w14:paraId="2122211F" w14:textId="7F32D4A1" w:rsidR="00C153A3" w:rsidRDefault="003C1EBE" w:rsidP="00C153A3">
      <w:r>
        <w:t xml:space="preserve">Principally, </w:t>
      </w:r>
      <w:r w:rsidR="00291FB7">
        <w:t>SALS illustrated a</w:t>
      </w:r>
      <w:r w:rsidR="00B139B5">
        <w:t xml:space="preserve"> high degree of variability in </w:t>
      </w:r>
      <w:r w:rsidR="00AE09D1">
        <w:t xml:space="preserve">PD </w:t>
      </w:r>
      <w:r>
        <w:t>amongst</w:t>
      </w:r>
      <w:r w:rsidR="00B139B5">
        <w:t xml:space="preserve"> </w:t>
      </w:r>
      <w:r w:rsidR="00291FB7">
        <w:t xml:space="preserve">unloaded </w:t>
      </w:r>
      <w:r w:rsidR="00B139B5">
        <w:t>s</w:t>
      </w:r>
      <w:r w:rsidR="008756A0">
        <w:t>pecimens</w:t>
      </w:r>
      <w:r w:rsidR="00291FB7">
        <w:t xml:space="preserve"> from a singular BP patch</w:t>
      </w:r>
      <w:r w:rsidR="00231AF8">
        <w:t>.</w:t>
      </w:r>
      <w:r w:rsidR="00B139B5">
        <w:t xml:space="preserve"> </w:t>
      </w:r>
      <w:r w:rsidR="00AE09D1">
        <w:t>PD</w:t>
      </w:r>
      <w:r w:rsidR="002D3F52">
        <w:t xml:space="preserve"> inhomogeneity was</w:t>
      </w:r>
      <w:r w:rsidR="00AE09D1">
        <w:t xml:space="preserve"> also seen along the length of individual BP specimens. </w:t>
      </w:r>
      <w:r w:rsidR="00AD08AE">
        <w:t>Moreover</w:t>
      </w:r>
      <w:r w:rsidR="00B139B5">
        <w:t>,</w:t>
      </w:r>
      <w:r w:rsidR="00AD08AE">
        <w:t xml:space="preserve"> fibre reorientation towar</w:t>
      </w:r>
      <w:r w:rsidR="00664DAC">
        <w:t>ds the direction of loading was</w:t>
      </w:r>
      <w:r w:rsidR="00AD08AE">
        <w:t xml:space="preserve"> observed in a number of specimens </w:t>
      </w:r>
      <w:r w:rsidR="00B139B5">
        <w:t xml:space="preserve">following </w:t>
      </w:r>
      <w:r w:rsidR="00C153A3">
        <w:t>uniaxial</w:t>
      </w:r>
      <w:r w:rsidR="00AE09D1">
        <w:t xml:space="preserve"> </w:t>
      </w:r>
      <w:r w:rsidR="00664DAC">
        <w:t>preconditioning</w:t>
      </w:r>
      <w:r w:rsidR="00B139B5">
        <w:t xml:space="preserve"> (see fig</w:t>
      </w:r>
      <w:r w:rsidR="00DE211A">
        <w:t>. 1 (B, C)</w:t>
      </w:r>
      <w:r w:rsidR="00B139B5">
        <w:t>).</w:t>
      </w:r>
      <w:r w:rsidR="00DE211A">
        <w:t xml:space="preserve"> These </w:t>
      </w:r>
      <w:r w:rsidR="00136717">
        <w:t>outcomes</w:t>
      </w:r>
      <w:r w:rsidR="00DE211A">
        <w:t xml:space="preserve"> support </w:t>
      </w:r>
      <w:r w:rsidR="006A6436">
        <w:t xml:space="preserve">the aforementioned </w:t>
      </w:r>
      <w:r w:rsidR="00291FB7">
        <w:t>results</w:t>
      </w:r>
      <w:r w:rsidR="00DE211A">
        <w:t xml:space="preserve"> published in the literature [</w:t>
      </w:r>
      <w:r w:rsidR="00BD7CAC">
        <w:fldChar w:fldCharType="begin" w:fldLock="1"/>
      </w:r>
      <w:r w:rsidR="00BD7CAC">
        <w:instrText>ADDIN CSL_CITATION { "citationItems" : [ { "id" : "ITEM-1", "itemData" : { "author" : [ { "dropping-particle" : "", "family" : "Sacks", "given" : "Michael S.", "non-dropping-particle" : "", "parse-names" : false, "suffix" : "" }, { "dropping-particle" : "", "family" : "Chuong", "given" : "C.J.", "non-dropping-particle" : "", "parse-names" : false, "suffix" : "" }, { "dropping-particle" : "", "family" : "More", "given" : "Robert", "non-dropping-particle" : "", "parse-names" : false, "suffix" : "" } ], "container-title" : "ASAIO Journal", "id" : "ITEM-1", "issue" : "M", "issued" : { "date-parts" : [ [ "1994" ] ] }, "page" : "632- 637", "title" : "Collagen_Fiber_Architecture_of_Bovine_Pericardium_.75.pdf", "type" : "article-journal" }, "uris" : [ "http://www.mendeley.com/documents/?uuid=0eb0047d-c736-4653-a8c2-3a93fb9656fc" ] }, { "id" : "ITEM-2", "itemData" : { "DOI" : "10.1002/jbm.a.30031", "author" : [ { "dropping-particle" : "", "family" : "Sun", "given" : "Wei", "non-dropping-particle" : "", "parse-names" : false, "suffix" : "" }, { "dropping-particle" : "", "family" : "Sacks", "given" : "Michael", "non-dropping-particle" : "", "parse-names" : false, "suffix" : "" }, { "dropping-particle" : "", "family" : "Fulchiero", "given" : "Gregory", "non-dropping-particle" : "", "parse-names" : false, "suffix" : "" }, { "dropping-particle" : "", "family" : "Lovekamp", "given" : "Joshua", "non-dropping-particle" : "", "parse-names" : false, "suffix" : "" }, { "dropping-particle" : "", "family" : "Vyavahare", "given" : "Naren", "non-dropping-particle" : "", "parse-names" : false, "suffix" : "" }, { "dropping-particle" : "", "family" : "Scott", "given" : "Michael", "non-dropping-particle" : "", "parse-names" : false, "suffix" : "" } ], "id" : "ITEM-2", "issued" : { "date-parts" : [ [ "2004" ] ] }, "page" : "9-12", "title" : "Response of heterograft heart valve biomaterials to moderate cyclic loading", "type" : "article-journal" }, "uris" : [ "http://www.mendeley.com/documents/?uuid=ae40ebd1-6f1b-4150-8846-84c5670f1090" ] } ], "mendeley" : { "formattedCitation" : "[6], [9]", "manualFormatting" : "6, 9]", "plainTextFormattedCitation" : "[6], [9]", "previouslyFormattedCitation" : "[6], [9]" }, "properties" : { "noteIndex" : 0 }, "schema" : "https://github.com/citation-style-language/schema/raw/master/csl-citation.json" }</w:instrText>
      </w:r>
      <w:r w:rsidR="00BD7CAC">
        <w:fldChar w:fldCharType="separate"/>
      </w:r>
      <w:r w:rsidR="005121DD">
        <w:rPr>
          <w:noProof/>
        </w:rPr>
        <w:t>5-7</w:t>
      </w:r>
      <w:r w:rsidR="00BD7CAC" w:rsidRPr="00BD7CAC">
        <w:rPr>
          <w:noProof/>
        </w:rPr>
        <w:t>]</w:t>
      </w:r>
      <w:r w:rsidR="00BD7CAC">
        <w:fldChar w:fldCharType="end"/>
      </w:r>
      <w:r w:rsidR="00DE211A">
        <w:t xml:space="preserve">. </w:t>
      </w:r>
    </w:p>
    <w:p w14:paraId="6675171A" w14:textId="451ED769" w:rsidR="005121DD" w:rsidRDefault="005121DD" w:rsidP="00E20E29">
      <w:pPr>
        <w:pStyle w:val="header1"/>
        <w:spacing w:before="100" w:after="0"/>
      </w:pPr>
      <w:r>
        <w:rPr>
          <w:rFonts w:ascii="Times" w:hAnsi="Times"/>
          <w:noProof/>
          <w:lang w:eastAsia="en-GB"/>
        </w:rPr>
        <w:drawing>
          <wp:anchor distT="0" distB="0" distL="114300" distR="114300" simplePos="0" relativeHeight="251662336" behindDoc="0" locked="0" layoutInCell="1" allowOverlap="1" wp14:anchorId="67A08611" wp14:editId="2576874A">
            <wp:simplePos x="0" y="0"/>
            <wp:positionH relativeFrom="column">
              <wp:posOffset>77470</wp:posOffset>
            </wp:positionH>
            <wp:positionV relativeFrom="paragraph">
              <wp:posOffset>125730</wp:posOffset>
            </wp:positionV>
            <wp:extent cx="2588260" cy="1379220"/>
            <wp:effectExtent l="0" t="0" r="254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I 5 ABS.png"/>
                    <pic:cNvPicPr/>
                  </pic:nvPicPr>
                  <pic:blipFill>
                    <a:blip r:embed="rId9">
                      <a:extLst>
                        <a:ext uri="{28A0092B-C50C-407E-A947-70E740481C1C}">
                          <a14:useLocalDpi xmlns:a14="http://schemas.microsoft.com/office/drawing/2010/main" val="0"/>
                        </a:ext>
                      </a:extLst>
                    </a:blip>
                    <a:stretch>
                      <a:fillRect/>
                    </a:stretch>
                  </pic:blipFill>
                  <pic:spPr>
                    <a:xfrm>
                      <a:off x="0" y="0"/>
                      <a:ext cx="2588260" cy="1379220"/>
                    </a:xfrm>
                    <a:prstGeom prst="rect">
                      <a:avLst/>
                    </a:prstGeom>
                  </pic:spPr>
                </pic:pic>
              </a:graphicData>
            </a:graphic>
            <wp14:sizeRelH relativeFrom="page">
              <wp14:pctWidth>0</wp14:pctWidth>
            </wp14:sizeRelH>
            <wp14:sizeRelV relativeFrom="page">
              <wp14:pctHeight>0</wp14:pctHeight>
            </wp14:sizeRelV>
          </wp:anchor>
        </w:drawing>
      </w:r>
    </w:p>
    <w:p w14:paraId="4FF51395" w14:textId="43D9CBF4" w:rsidR="00FA4B68" w:rsidRDefault="00FA4B68" w:rsidP="00E20E29">
      <w:pPr>
        <w:pStyle w:val="header1"/>
        <w:spacing w:before="100" w:after="0"/>
      </w:pPr>
      <w:r>
        <w:rPr>
          <w:rFonts w:ascii="Times" w:hAnsi="Times"/>
          <w:noProof/>
          <w:lang w:eastAsia="en-GB"/>
        </w:rPr>
        <mc:AlternateContent>
          <mc:Choice Requires="wps">
            <w:drawing>
              <wp:anchor distT="0" distB="0" distL="114300" distR="114300" simplePos="0" relativeHeight="251659264" behindDoc="0" locked="0" layoutInCell="1" allowOverlap="1" wp14:anchorId="5BF6A8CD" wp14:editId="2BCA581E">
                <wp:simplePos x="0" y="0"/>
                <wp:positionH relativeFrom="column">
                  <wp:posOffset>14605</wp:posOffset>
                </wp:positionH>
                <wp:positionV relativeFrom="paragraph">
                  <wp:posOffset>1334135</wp:posOffset>
                </wp:positionV>
                <wp:extent cx="2971800" cy="5715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29718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1C1838" w14:textId="7FB2077D" w:rsidR="005121DD" w:rsidRPr="004C1081" w:rsidRDefault="005121DD">
                            <w:pPr>
                              <w:rPr>
                                <w:sz w:val="16"/>
                                <w:szCs w:val="16"/>
                              </w:rPr>
                            </w:pPr>
                            <w:r w:rsidRPr="004C1081">
                              <w:rPr>
                                <w:b/>
                                <w:sz w:val="16"/>
                                <w:szCs w:val="16"/>
                              </w:rPr>
                              <w:t>Figure 1</w:t>
                            </w:r>
                            <w:r>
                              <w:rPr>
                                <w:sz w:val="16"/>
                                <w:szCs w:val="16"/>
                              </w:rPr>
                              <w:t>:</w:t>
                            </w:r>
                            <w:r>
                              <w:rPr>
                                <w:sz w:val="16"/>
                                <w:szCs w:val="16"/>
                              </w:rPr>
                              <w:tab/>
                            </w:r>
                            <w:r w:rsidRPr="004C1081">
                              <w:rPr>
                                <w:sz w:val="16"/>
                                <w:szCs w:val="16"/>
                              </w:rPr>
                              <w:t xml:space="preserve">(A) </w:t>
                            </w:r>
                            <w:r>
                              <w:rPr>
                                <w:sz w:val="16"/>
                                <w:szCs w:val="16"/>
                              </w:rPr>
                              <w:t xml:space="preserve">Rectangular sheet of BP, box denotes specimen cut for SALS. </w:t>
                            </w:r>
                            <w:r w:rsidRPr="004C1081">
                              <w:rPr>
                                <w:sz w:val="16"/>
                                <w:szCs w:val="16"/>
                              </w:rPr>
                              <w:t>(B)</w:t>
                            </w:r>
                            <w:r>
                              <w:rPr>
                                <w:sz w:val="16"/>
                                <w:szCs w:val="16"/>
                              </w:rPr>
                              <w:t xml:space="preserve"> </w:t>
                            </w:r>
                            <w:r w:rsidRPr="004C1081">
                              <w:rPr>
                                <w:sz w:val="16"/>
                                <w:szCs w:val="16"/>
                              </w:rPr>
                              <w:t>SALS fibre contour plot</w:t>
                            </w:r>
                            <w:r>
                              <w:rPr>
                                <w:sz w:val="16"/>
                                <w:szCs w:val="16"/>
                              </w:rPr>
                              <w:t xml:space="preserve"> of specimen p</w:t>
                            </w:r>
                            <w:r w:rsidRPr="004C1081">
                              <w:rPr>
                                <w:sz w:val="16"/>
                                <w:szCs w:val="16"/>
                              </w:rPr>
                              <w:t>re-load application</w:t>
                            </w:r>
                            <w:r>
                              <w:rPr>
                                <w:sz w:val="16"/>
                                <w:szCs w:val="16"/>
                              </w:rPr>
                              <w:t>.</w:t>
                            </w:r>
                            <w:r w:rsidRPr="004C1081">
                              <w:rPr>
                                <w:sz w:val="16"/>
                                <w:szCs w:val="16"/>
                              </w:rPr>
                              <w:t xml:space="preserve"> (C)</w:t>
                            </w:r>
                            <w:r>
                              <w:rPr>
                                <w:sz w:val="16"/>
                                <w:szCs w:val="16"/>
                              </w:rPr>
                              <w:t xml:space="preserve"> </w:t>
                            </w:r>
                            <w:r w:rsidRPr="004C1081">
                              <w:rPr>
                                <w:sz w:val="16"/>
                                <w:szCs w:val="16"/>
                              </w:rPr>
                              <w:t>SALS fibre contour plot</w:t>
                            </w:r>
                            <w:r>
                              <w:rPr>
                                <w:sz w:val="16"/>
                                <w:szCs w:val="16"/>
                              </w:rPr>
                              <w:t xml:space="preserve"> of specimen </w:t>
                            </w:r>
                            <w:r w:rsidR="007E5552">
                              <w:rPr>
                                <w:sz w:val="16"/>
                                <w:szCs w:val="16"/>
                              </w:rPr>
                              <w:t>post-</w:t>
                            </w:r>
                            <w:r w:rsidRPr="004C1081">
                              <w:rPr>
                                <w:sz w:val="16"/>
                                <w:szCs w:val="16"/>
                              </w:rPr>
                              <w:t>load application</w:t>
                            </w:r>
                            <w:r>
                              <w:rPr>
                                <w:sz w:val="16"/>
                                <w:szCs w:val="16"/>
                              </w:rPr>
                              <w:t>.</w:t>
                            </w:r>
                            <w:r w:rsidRPr="004C1081">
                              <w:rPr>
                                <w:sz w:val="16"/>
                                <w:szCs w:val="16"/>
                              </w:rPr>
                              <w:t xml:space="preserve"> Arrow indicates </w:t>
                            </w:r>
                            <w:r>
                              <w:rPr>
                                <w:sz w:val="16"/>
                                <w:szCs w:val="16"/>
                              </w:rPr>
                              <w:t xml:space="preserve">tensile </w:t>
                            </w:r>
                            <w:r w:rsidRPr="004C1081">
                              <w:rPr>
                                <w:sz w:val="16"/>
                                <w:szCs w:val="16"/>
                              </w:rPr>
                              <w:t xml:space="preserve">loading direction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F6A8CD" id="_x0000_t202" coordsize="21600,21600" o:spt="202" path="m0,0l0,21600,21600,21600,21600,0xe">
                <v:stroke joinstyle="miter"/>
                <v:path gradientshapeok="t" o:connecttype="rect"/>
              </v:shapetype>
              <v:shape id="Text Box 7" o:spid="_x0000_s1028" type="#_x0000_t202" style="position:absolute;left:0;text-align:left;margin-left:1.15pt;margin-top:105.05pt;width:234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" filled="f" stroked="f">
                <v:textbox>
                  <w:txbxContent>
                    <w:p w14:paraId="081C1838" w14:textId="7FB2077D" w:rsidR="005121DD" w:rsidRPr="004C1081" w:rsidRDefault="005121DD">
                      <w:pPr>
                        <w:rPr>
                          <w:sz w:val="16"/>
                          <w:szCs w:val="16"/>
                        </w:rPr>
                      </w:pPr>
                      <w:r w:rsidRPr="004C1081">
                        <w:rPr>
                          <w:b/>
                          <w:sz w:val="16"/>
                          <w:szCs w:val="16"/>
                        </w:rPr>
                        <w:t>Figure 1</w:t>
                      </w:r>
                      <w:r>
                        <w:rPr>
                          <w:sz w:val="16"/>
                          <w:szCs w:val="16"/>
                        </w:rPr>
                        <w:t>:</w:t>
                      </w:r>
                      <w:r>
                        <w:rPr>
                          <w:sz w:val="16"/>
                          <w:szCs w:val="16"/>
                        </w:rPr>
                        <w:tab/>
                      </w:r>
                      <w:r w:rsidRPr="004C1081">
                        <w:rPr>
                          <w:sz w:val="16"/>
                          <w:szCs w:val="16"/>
                        </w:rPr>
                        <w:t xml:space="preserve">(A) </w:t>
                      </w:r>
                      <w:r>
                        <w:rPr>
                          <w:sz w:val="16"/>
                          <w:szCs w:val="16"/>
                        </w:rPr>
                        <w:t xml:space="preserve">Rectangular sheet of BP, box denotes specimen cut for SALS. </w:t>
                      </w:r>
                      <w:r w:rsidRPr="004C1081">
                        <w:rPr>
                          <w:sz w:val="16"/>
                          <w:szCs w:val="16"/>
                        </w:rPr>
                        <w:t>(B)</w:t>
                      </w:r>
                      <w:r>
                        <w:rPr>
                          <w:sz w:val="16"/>
                          <w:szCs w:val="16"/>
                        </w:rPr>
                        <w:t xml:space="preserve"> </w:t>
                      </w:r>
                      <w:r w:rsidRPr="004C1081">
                        <w:rPr>
                          <w:sz w:val="16"/>
                          <w:szCs w:val="16"/>
                        </w:rPr>
                        <w:t>SALS fibre contour plot</w:t>
                      </w:r>
                      <w:r>
                        <w:rPr>
                          <w:sz w:val="16"/>
                          <w:szCs w:val="16"/>
                        </w:rPr>
                        <w:t xml:space="preserve"> of specimen p</w:t>
                      </w:r>
                      <w:r w:rsidRPr="004C1081">
                        <w:rPr>
                          <w:sz w:val="16"/>
                          <w:szCs w:val="16"/>
                        </w:rPr>
                        <w:t>re-load application</w:t>
                      </w:r>
                      <w:r>
                        <w:rPr>
                          <w:sz w:val="16"/>
                          <w:szCs w:val="16"/>
                        </w:rPr>
                        <w:t>.</w:t>
                      </w:r>
                      <w:r w:rsidRPr="004C1081">
                        <w:rPr>
                          <w:sz w:val="16"/>
                          <w:szCs w:val="16"/>
                        </w:rPr>
                        <w:t xml:space="preserve"> (C)</w:t>
                      </w:r>
                      <w:r>
                        <w:rPr>
                          <w:sz w:val="16"/>
                          <w:szCs w:val="16"/>
                        </w:rPr>
                        <w:t xml:space="preserve"> </w:t>
                      </w:r>
                      <w:r w:rsidRPr="004C1081">
                        <w:rPr>
                          <w:sz w:val="16"/>
                          <w:szCs w:val="16"/>
                        </w:rPr>
                        <w:t>SALS fibre contour plot</w:t>
                      </w:r>
                      <w:r>
                        <w:rPr>
                          <w:sz w:val="16"/>
                          <w:szCs w:val="16"/>
                        </w:rPr>
                        <w:t xml:space="preserve"> of specimen </w:t>
                      </w:r>
                      <w:r w:rsidR="007E5552">
                        <w:rPr>
                          <w:sz w:val="16"/>
                          <w:szCs w:val="16"/>
                        </w:rPr>
                        <w:t>post-</w:t>
                      </w:r>
                      <w:r w:rsidRPr="004C1081">
                        <w:rPr>
                          <w:sz w:val="16"/>
                          <w:szCs w:val="16"/>
                        </w:rPr>
                        <w:t>load application</w:t>
                      </w:r>
                      <w:r>
                        <w:rPr>
                          <w:sz w:val="16"/>
                          <w:szCs w:val="16"/>
                        </w:rPr>
                        <w:t>.</w:t>
                      </w:r>
                      <w:r w:rsidRPr="004C1081">
                        <w:rPr>
                          <w:sz w:val="16"/>
                          <w:szCs w:val="16"/>
                        </w:rPr>
                        <w:t xml:space="preserve"> Arrow indicates </w:t>
                      </w:r>
                      <w:r>
                        <w:rPr>
                          <w:sz w:val="16"/>
                          <w:szCs w:val="16"/>
                        </w:rPr>
                        <w:t xml:space="preserve">tensile </w:t>
                      </w:r>
                      <w:r w:rsidRPr="004C1081">
                        <w:rPr>
                          <w:sz w:val="16"/>
                          <w:szCs w:val="16"/>
                        </w:rPr>
                        <w:t xml:space="preserve">loading direction  </w:t>
                      </w:r>
                    </w:p>
                  </w:txbxContent>
                </v:textbox>
                <w10:wrap type="square"/>
              </v:shape>
            </w:pict>
          </mc:Fallback>
        </mc:AlternateContent>
      </w:r>
    </w:p>
    <w:p w14:paraId="5E361CF8" w14:textId="2496AF8F" w:rsidR="00DC16E2" w:rsidRDefault="0026755F" w:rsidP="00E20E29">
      <w:pPr>
        <w:pStyle w:val="header1"/>
        <w:spacing w:before="100" w:after="0"/>
      </w:pPr>
      <w:r>
        <w:t>Future perspectives</w:t>
      </w:r>
    </w:p>
    <w:p w14:paraId="08B35DEA" w14:textId="77777777" w:rsidR="00E20E29" w:rsidRDefault="00E20E29" w:rsidP="00E20E29">
      <w:pPr>
        <w:pStyle w:val="Standard"/>
        <w:spacing w:after="60"/>
      </w:pPr>
      <w:r>
        <w:t xml:space="preserve">While the above preliminary results indicate the direction of load application influences the resulting fibre orientation of BP specimens, further mechanical testing is required to better understand the relationship between loading direction and fibre reorientation, and consequently, fibre orientation and mechanical performance. </w:t>
      </w:r>
    </w:p>
    <w:p w14:paraId="64269845" w14:textId="4AE77276" w:rsidR="00E20E29" w:rsidRDefault="00E20E29" w:rsidP="00536337">
      <w:pPr>
        <w:pStyle w:val="Standard"/>
      </w:pPr>
      <w:r>
        <w:t xml:space="preserve">Future work will include cyclic tensile loading of BP specimens for low cycle numbers, in conjunction with incremental fibre orientation examination. </w:t>
      </w:r>
      <w:r w:rsidRPr="008756A0">
        <w:t>The</w:t>
      </w:r>
      <w:r>
        <w:t xml:space="preserve"> motivation for this arises from studies reporting the significance of the ini</w:t>
      </w:r>
      <w:r w:rsidR="00652C3E">
        <w:t>tial cycles in dictating the sub</w:t>
      </w:r>
      <w:r>
        <w:t xml:space="preserve">sequent mechanical </w:t>
      </w:r>
      <w:proofErr w:type="spellStart"/>
      <w:r>
        <w:t>behaviour</w:t>
      </w:r>
      <w:proofErr w:type="spellEnd"/>
      <w:r>
        <w:t xml:space="preserve"> of BP tissue </w:t>
      </w:r>
      <w:r>
        <w:fldChar w:fldCharType="begin" w:fldLock="1"/>
      </w:r>
      <w:r>
        <w:instrText>ADDIN CSL_CITATION { "citationItems" : [ { "id" : "ITEM-1", "itemData" : { "DOI" : "10.1002/jbm.a.30031", "author" : [ { "dropping-particle" : "", "family" : "Sun", "given" : "Wei", "non-dropping-particle" : "", "parse-names" : false, "suffix" : "" }, { "dropping-particle" : "", "family" : "Sacks", "given" : "Michael", "non-dropping-particle" : "", "parse-names" : false, "suffix" : "" }, { "dropping-particle" : "", "family" : "Fulchiero", "given" : "Gregory", "non-dropping-particle" : "", "parse-names" : false, "suffix" : "" }, { "dropping-particle" : "", "family" : "Lovekamp", "given" : "Joshua", "non-dropping-particle" : "", "parse-names" : false, "suffix" : "" }, { "dropping-particle" : "", "family" : "Vyavahare", "given" : "Naren", "non-dropping-particle" : "", "parse-names" : false, "suffix" : "" }, { "dropping-particle" : "", "family" : "Scott", "given" : "Michael", "non-dropping-particle" : "", "parse-names" : false, "suffix" : "" } ], "id" : "ITEM-1", "issued" : { "date-parts" : [ [ "2004" ] ] }, "page" : "9-12", "title" : "Response of heterograft heart valve biomaterials to moderate cyclic loading", "type" : "article-journal" }, "uris" : [ "http://www.mendeley.com/documents/?uuid=ae40ebd1-6f1b-4150-8846-84c5670f1090" ] }, { "id" : "ITEM-2", "itemData" : { "DOI" : "10.1016/j.jmbbm.2016.01.010", "author" : [ { "dropping-particle" : "", "family" : "Yves", "given" : "Jean", "non-dropping-particle" : "", "parse-names" : false, "suffix" : "" }, { "dropping-particle" : "", "family" : "Jorge", "given" : "Eduardo", "non-dropping-particle" : "", "parse-names" : false, "suffix" : "" }, { "dropping-particle" : "", "family" : "Milla", "given" : "Isabel", "non-dropping-particle" : "", "parse-names" : false, "suffix" : "" }, { "dropping-particle" : "", "family" : "Alvarez", "given" : "Lourdes", "non-dropping-particle" : "", "parse-names" : false, "suffix" : "" }, { "dropping-particle" : "", "family" : "Cordon", "given" : "A", "non-dropping-particle" : "", "parse-names" : false, "suffix" : "" } ], "id" : "ITEM-2", "issued" : { "date-parts" : [ [ "2016" ] ] }, "page" : "55-61", "title" : "Indentation hardness : A simple test that correlates with the dissipated-energy predictor for fatigue-life in bovine pericardium membranes for bioprosthetic heart valves", "type" : "article-journal", "volume" : "61" }, "uris" : [ "http://www.mendeley.com/documents/?uuid=ed69fc36-b23a-4905-8ec5-aa91cc27efa1" ] } ], "mendeley" : { "formattedCitation" : "[6], [10]", "plainTextFormattedCitation" : "[6], [10]" }, "properties" : { "noteIndex" : 0 }, "schema" : "https://github.com/citation-style-language/schema/raw/master/csl-citation.json" }</w:instrText>
      </w:r>
      <w:r>
        <w:fldChar w:fldCharType="separate"/>
      </w:r>
      <w:r w:rsidR="00536337">
        <w:rPr>
          <w:noProof/>
        </w:rPr>
        <w:t>[</w:t>
      </w:r>
      <w:r w:rsidR="005121DD">
        <w:rPr>
          <w:noProof/>
        </w:rPr>
        <w:t>5,8</w:t>
      </w:r>
      <w:r w:rsidRPr="00097EFD">
        <w:rPr>
          <w:noProof/>
        </w:rPr>
        <w:t>]</w:t>
      </w:r>
      <w:r>
        <w:fldChar w:fldCharType="end"/>
      </w:r>
      <w:r>
        <w:t xml:space="preserve">. </w:t>
      </w:r>
      <w:r w:rsidRPr="00136717">
        <w:t>The</w:t>
      </w:r>
      <w:r>
        <w:t xml:space="preserve"> non-destructive nature of SALS is particularly suited to such studies, enabling stepwise determination of the correlation between fibre reorientation and increasing cycle number. Additional mechanical tests such as creep, stress relaxation and uniaxial tensile tests, will also be </w:t>
      </w:r>
      <w:r w:rsidR="00652C3E">
        <w:t>conducted</w:t>
      </w:r>
      <w:r>
        <w:t xml:space="preserve"> to supplement the investigation of the role of fibre reorientation on the fatigue life of BP </w:t>
      </w:r>
      <w:r w:rsidR="00652C3E">
        <w:t>with a view to increasing</w:t>
      </w:r>
      <w:r>
        <w:t xml:space="preserve"> the durability of BP leaflets.  </w:t>
      </w:r>
    </w:p>
    <w:p w14:paraId="2B3AEAC9" w14:textId="77777777" w:rsidR="00536337" w:rsidRDefault="00536337" w:rsidP="00536337">
      <w:pPr>
        <w:pStyle w:val="header1"/>
        <w:spacing w:after="0"/>
      </w:pPr>
    </w:p>
    <w:p w14:paraId="51FA6285" w14:textId="0DA26408" w:rsidR="00764ED4" w:rsidRDefault="00F2323B" w:rsidP="00536337">
      <w:pPr>
        <w:pStyle w:val="header1"/>
        <w:spacing w:after="0"/>
      </w:pPr>
      <w:r>
        <w:t>References</w:t>
      </w:r>
    </w:p>
    <w:p w14:paraId="67765AE0" w14:textId="77777777" w:rsidR="00E46F80" w:rsidRDefault="00E46F80" w:rsidP="00E46F80">
      <w:pPr>
        <w:pStyle w:val="Standard"/>
        <w:rPr>
          <w:noProof/>
          <w:szCs w:val="24"/>
        </w:rPr>
      </w:pPr>
      <w:r>
        <w:t xml:space="preserve">[1] </w:t>
      </w:r>
      <w:proofErr w:type="spellStart"/>
      <w:r>
        <w:t>Mylotte</w:t>
      </w:r>
      <w:proofErr w:type="spellEnd"/>
      <w:r>
        <w:t xml:space="preserve"> et al., </w:t>
      </w:r>
      <w:r w:rsidRPr="00BD7CAC">
        <w:rPr>
          <w:i/>
          <w:iCs/>
          <w:noProof/>
          <w:szCs w:val="24"/>
        </w:rPr>
        <w:t>J. Am. Coll. Cardiol.</w:t>
      </w:r>
      <w:r>
        <w:rPr>
          <w:noProof/>
          <w:szCs w:val="24"/>
        </w:rPr>
        <w:t>, 62(</w:t>
      </w:r>
      <w:r w:rsidRPr="00BD7CAC">
        <w:rPr>
          <w:noProof/>
          <w:szCs w:val="24"/>
        </w:rPr>
        <w:t>3</w:t>
      </w:r>
      <w:r>
        <w:rPr>
          <w:noProof/>
          <w:szCs w:val="24"/>
        </w:rPr>
        <w:t>)</w:t>
      </w:r>
      <w:r w:rsidRPr="00BD7CAC">
        <w:rPr>
          <w:noProof/>
          <w:szCs w:val="24"/>
        </w:rPr>
        <w:t>, 210–219, 2013</w:t>
      </w:r>
      <w:r>
        <w:rPr>
          <w:noProof/>
          <w:szCs w:val="24"/>
        </w:rPr>
        <w:t>.</w:t>
      </w:r>
    </w:p>
    <w:p w14:paraId="26BBB8E6" w14:textId="691DD9F2" w:rsidR="00E46F80" w:rsidRDefault="00536337" w:rsidP="00E46F80">
      <w:pPr>
        <w:pStyle w:val="Standard"/>
        <w:rPr>
          <w:noProof/>
          <w:szCs w:val="24"/>
        </w:rPr>
      </w:pPr>
      <w:r>
        <w:rPr>
          <w:noProof/>
          <w:szCs w:val="24"/>
        </w:rPr>
        <w:t>[2</w:t>
      </w:r>
      <w:r w:rsidR="00E46F80">
        <w:rPr>
          <w:noProof/>
          <w:szCs w:val="24"/>
        </w:rPr>
        <w:t xml:space="preserve">] Martin, </w:t>
      </w:r>
      <w:r w:rsidR="00E46F80" w:rsidRPr="00E764A2">
        <w:rPr>
          <w:i/>
          <w:noProof/>
          <w:szCs w:val="24"/>
        </w:rPr>
        <w:t>Biomech Model Mechanobiol,</w:t>
      </w:r>
      <w:r w:rsidR="00E46F80" w:rsidRPr="00E764A2">
        <w:rPr>
          <w:noProof/>
          <w:szCs w:val="24"/>
        </w:rPr>
        <w:t xml:space="preserve"> </w:t>
      </w:r>
      <w:r w:rsidR="00E46F80">
        <w:rPr>
          <w:noProof/>
          <w:szCs w:val="24"/>
        </w:rPr>
        <w:t>12, 645, 2013.</w:t>
      </w:r>
    </w:p>
    <w:p w14:paraId="0AB10428" w14:textId="4399B23F" w:rsidR="00E46F80" w:rsidRDefault="00536337" w:rsidP="00E46F80">
      <w:pPr>
        <w:pStyle w:val="Standard"/>
        <w:rPr>
          <w:noProof/>
          <w:szCs w:val="24"/>
        </w:rPr>
      </w:pPr>
      <w:r>
        <w:rPr>
          <w:noProof/>
          <w:szCs w:val="24"/>
        </w:rPr>
        <w:t>[3</w:t>
      </w:r>
      <w:r w:rsidR="00E46F80">
        <w:rPr>
          <w:noProof/>
          <w:szCs w:val="24"/>
        </w:rPr>
        <w:t xml:space="preserve">] Alavi et al., </w:t>
      </w:r>
      <w:r w:rsidR="00E46F80" w:rsidRPr="00BD7CAC">
        <w:rPr>
          <w:i/>
          <w:iCs/>
          <w:noProof/>
          <w:szCs w:val="24"/>
        </w:rPr>
        <w:t>Ann Biomed Eng.</w:t>
      </w:r>
      <w:r w:rsidR="00E46F80" w:rsidRPr="00BD7CAC">
        <w:rPr>
          <w:noProof/>
          <w:szCs w:val="24"/>
        </w:rPr>
        <w:t xml:space="preserve">, </w:t>
      </w:r>
      <w:r w:rsidR="00E46F80">
        <w:rPr>
          <w:noProof/>
          <w:szCs w:val="24"/>
        </w:rPr>
        <w:t>41(</w:t>
      </w:r>
      <w:r w:rsidR="00E46F80" w:rsidRPr="00BD7CAC">
        <w:rPr>
          <w:noProof/>
          <w:szCs w:val="24"/>
        </w:rPr>
        <w:t>3</w:t>
      </w:r>
      <w:r w:rsidR="00E46F80">
        <w:rPr>
          <w:noProof/>
          <w:szCs w:val="24"/>
        </w:rPr>
        <w:t xml:space="preserve">), </w:t>
      </w:r>
      <w:r w:rsidR="00E46F80" w:rsidRPr="00BD7CAC">
        <w:rPr>
          <w:noProof/>
          <w:szCs w:val="24"/>
        </w:rPr>
        <w:t>547–561, 2013</w:t>
      </w:r>
      <w:r w:rsidR="00E46F80">
        <w:rPr>
          <w:noProof/>
          <w:szCs w:val="24"/>
        </w:rPr>
        <w:t>.</w:t>
      </w:r>
    </w:p>
    <w:p w14:paraId="5C142956" w14:textId="794A704F" w:rsidR="005121DD" w:rsidRPr="005121DD" w:rsidRDefault="005121DD" w:rsidP="00E46F80">
      <w:pPr>
        <w:pStyle w:val="Standard"/>
        <w:rPr>
          <w:noProof/>
          <w:szCs w:val="24"/>
        </w:rPr>
      </w:pPr>
      <w:r>
        <w:rPr>
          <w:noProof/>
          <w:szCs w:val="24"/>
        </w:rPr>
        <w:t xml:space="preserve">[4] Vesely, </w:t>
      </w:r>
      <w:r>
        <w:rPr>
          <w:i/>
          <w:noProof/>
          <w:szCs w:val="24"/>
        </w:rPr>
        <w:t xml:space="preserve">Cardiovasc Pathol, </w:t>
      </w:r>
      <w:r>
        <w:rPr>
          <w:noProof/>
          <w:szCs w:val="24"/>
        </w:rPr>
        <w:t>12(5)277-286, 2003.</w:t>
      </w:r>
    </w:p>
    <w:p w14:paraId="4B250A84" w14:textId="02ED8010" w:rsidR="00E46F80" w:rsidRPr="00E46F80" w:rsidRDefault="005121DD" w:rsidP="00E46F80">
      <w:pPr>
        <w:pStyle w:val="Standard"/>
        <w:rPr>
          <w:i/>
          <w:noProof/>
          <w:lang w:val="en-IE"/>
        </w:rPr>
      </w:pPr>
      <w:r>
        <w:rPr>
          <w:iCs/>
          <w:noProof/>
          <w:lang w:val="en-IE"/>
        </w:rPr>
        <w:t>[5</w:t>
      </w:r>
      <w:r w:rsidR="00E46F80">
        <w:rPr>
          <w:iCs/>
          <w:noProof/>
          <w:lang w:val="en-IE"/>
        </w:rPr>
        <w:t>]</w:t>
      </w:r>
      <w:r w:rsidR="00E46F80" w:rsidRPr="00E46F80">
        <w:rPr>
          <w:i/>
          <w:iCs/>
          <w:noProof/>
          <w:lang w:val="en-IE"/>
        </w:rPr>
        <w:t xml:space="preserve"> </w:t>
      </w:r>
      <w:r w:rsidR="00E46F80" w:rsidRPr="00E46F80">
        <w:rPr>
          <w:noProof/>
          <w:szCs w:val="24"/>
        </w:rPr>
        <w:t>Sun et al.,</w:t>
      </w:r>
      <w:r w:rsidR="00E46F80" w:rsidRPr="00E46F80">
        <w:rPr>
          <w:i/>
          <w:noProof/>
          <w:szCs w:val="24"/>
        </w:rPr>
        <w:t xml:space="preserve"> </w:t>
      </w:r>
      <w:hyperlink r:id="rId10" w:history="1">
        <w:r w:rsidR="00E46F80" w:rsidRPr="00E46F80">
          <w:rPr>
            <w:rStyle w:val="Hyperlink"/>
            <w:i/>
            <w:noProof/>
            <w:color w:val="auto"/>
            <w:szCs w:val="24"/>
            <w:u w:val="none"/>
          </w:rPr>
          <w:t>J Biomed Mater Res A</w:t>
        </w:r>
      </w:hyperlink>
      <w:r w:rsidR="00E46F80" w:rsidRPr="00E46F80">
        <w:rPr>
          <w:i/>
          <w:noProof/>
          <w:szCs w:val="24"/>
        </w:rPr>
        <w:t xml:space="preserve">, </w:t>
      </w:r>
      <w:r w:rsidR="00E46F80" w:rsidRPr="00E46F80">
        <w:rPr>
          <w:noProof/>
          <w:szCs w:val="24"/>
        </w:rPr>
        <w:t>69 (4), 658-669, 2004</w:t>
      </w:r>
      <w:r w:rsidR="00E46F80" w:rsidRPr="00E46F80">
        <w:rPr>
          <w:i/>
          <w:noProof/>
          <w:szCs w:val="24"/>
        </w:rPr>
        <w:t>.</w:t>
      </w:r>
    </w:p>
    <w:p w14:paraId="67113DCC" w14:textId="154D9265" w:rsidR="00E46F80" w:rsidRDefault="005121DD" w:rsidP="00E46F80">
      <w:pPr>
        <w:pStyle w:val="Standard"/>
        <w:rPr>
          <w:noProof/>
          <w:szCs w:val="24"/>
        </w:rPr>
      </w:pPr>
      <w:r>
        <w:rPr>
          <w:noProof/>
          <w:szCs w:val="24"/>
        </w:rPr>
        <w:t>[6</w:t>
      </w:r>
      <w:r w:rsidR="00E46F80">
        <w:rPr>
          <w:noProof/>
          <w:szCs w:val="24"/>
        </w:rPr>
        <w:t xml:space="preserve">] </w:t>
      </w:r>
      <w:r w:rsidR="00E46F80" w:rsidRPr="005F017D">
        <w:rPr>
          <w:noProof/>
          <w:szCs w:val="24"/>
        </w:rPr>
        <w:t>Mavrilas</w:t>
      </w:r>
      <w:r w:rsidR="00E46F80">
        <w:rPr>
          <w:noProof/>
          <w:szCs w:val="24"/>
        </w:rPr>
        <w:t xml:space="preserve"> et al., </w:t>
      </w:r>
      <w:r w:rsidR="00E46F80">
        <w:rPr>
          <w:i/>
          <w:noProof/>
          <w:szCs w:val="24"/>
        </w:rPr>
        <w:t xml:space="preserve">J. Biomech, </w:t>
      </w:r>
      <w:r w:rsidR="00E46F80">
        <w:rPr>
          <w:noProof/>
          <w:szCs w:val="24"/>
        </w:rPr>
        <w:t xml:space="preserve"> 38(4), </w:t>
      </w:r>
      <w:r w:rsidR="00E46F80" w:rsidRPr="005F017D">
        <w:rPr>
          <w:noProof/>
          <w:szCs w:val="24"/>
        </w:rPr>
        <w:t>761–768, 2005</w:t>
      </w:r>
    </w:p>
    <w:p w14:paraId="16E38F03" w14:textId="53010983" w:rsidR="00E46F80" w:rsidRDefault="005121DD" w:rsidP="00E46F80">
      <w:pPr>
        <w:pStyle w:val="Standard"/>
        <w:rPr>
          <w:noProof/>
          <w:szCs w:val="24"/>
        </w:rPr>
      </w:pPr>
      <w:r>
        <w:rPr>
          <w:noProof/>
          <w:szCs w:val="24"/>
        </w:rPr>
        <w:t>[7</w:t>
      </w:r>
      <w:r w:rsidR="00E46F80">
        <w:rPr>
          <w:noProof/>
          <w:szCs w:val="24"/>
        </w:rPr>
        <w:t xml:space="preserve">] Liao et al., </w:t>
      </w:r>
      <w:r w:rsidR="00E46F80" w:rsidRPr="00E46F80">
        <w:rPr>
          <w:i/>
          <w:noProof/>
          <w:szCs w:val="24"/>
          <w:lang w:val="en-GB"/>
        </w:rPr>
        <w:t>Acta Biomater.</w:t>
      </w:r>
      <w:r w:rsidR="00E46F80">
        <w:rPr>
          <w:i/>
          <w:noProof/>
          <w:szCs w:val="24"/>
          <w:lang w:val="en-GB"/>
        </w:rPr>
        <w:t xml:space="preserve">, </w:t>
      </w:r>
      <w:r w:rsidR="00E46F80">
        <w:rPr>
          <w:noProof/>
          <w:szCs w:val="24"/>
          <w:lang w:val="en-GB"/>
        </w:rPr>
        <w:t xml:space="preserve">1(1), 45-54, 2005. </w:t>
      </w:r>
    </w:p>
    <w:p w14:paraId="0C28DDA3" w14:textId="6E4511C5" w:rsidR="00AA00E9" w:rsidRDefault="005121DD" w:rsidP="00E46F80">
      <w:pPr>
        <w:pStyle w:val="Standard"/>
        <w:rPr>
          <w:noProof/>
          <w:szCs w:val="24"/>
        </w:rPr>
      </w:pPr>
      <w:r>
        <w:rPr>
          <w:noProof/>
          <w:szCs w:val="24"/>
        </w:rPr>
        <w:t>[8</w:t>
      </w:r>
      <w:r w:rsidR="00AA00E9">
        <w:rPr>
          <w:noProof/>
          <w:szCs w:val="24"/>
        </w:rPr>
        <w:t>]</w:t>
      </w:r>
      <w:r w:rsidR="00AA00E9" w:rsidRPr="00AA00E9">
        <w:rPr>
          <w:noProof/>
          <w:szCs w:val="24"/>
        </w:rPr>
        <w:t xml:space="preserve"> </w:t>
      </w:r>
      <w:r w:rsidR="00AA00E9">
        <w:rPr>
          <w:noProof/>
          <w:szCs w:val="24"/>
        </w:rPr>
        <w:t xml:space="preserve">Yves et al., </w:t>
      </w:r>
      <w:r w:rsidR="00AA00E9">
        <w:rPr>
          <w:i/>
          <w:noProof/>
          <w:szCs w:val="24"/>
        </w:rPr>
        <w:t xml:space="preserve">J Mech Behav Biomed Mater, </w:t>
      </w:r>
      <w:r w:rsidR="00AA00E9">
        <w:rPr>
          <w:noProof/>
          <w:szCs w:val="24"/>
        </w:rPr>
        <w:t>61, 55-61,2016</w:t>
      </w:r>
    </w:p>
    <w:p w14:paraId="5D4051A1" w14:textId="77777777" w:rsidR="00536337" w:rsidRDefault="00536337" w:rsidP="00536337">
      <w:pPr>
        <w:pStyle w:val="Standard"/>
        <w:rPr>
          <w:rFonts w:ascii="Arial" w:hAnsi="Arial" w:cs="Arial"/>
          <w:b/>
          <w:sz w:val="20"/>
        </w:rPr>
      </w:pPr>
    </w:p>
    <w:p w14:paraId="29E446F9" w14:textId="10743B74" w:rsidR="00764ED4" w:rsidRPr="00764ED4" w:rsidRDefault="00764ED4" w:rsidP="00536337">
      <w:pPr>
        <w:pStyle w:val="Standard"/>
        <w:rPr>
          <w:rFonts w:ascii="Arial" w:hAnsi="Arial" w:cs="Arial"/>
          <w:b/>
          <w:sz w:val="20"/>
        </w:rPr>
      </w:pPr>
      <w:r w:rsidRPr="00764ED4">
        <w:rPr>
          <w:rFonts w:ascii="Arial" w:hAnsi="Arial" w:cs="Arial"/>
          <w:b/>
          <w:sz w:val="20"/>
        </w:rPr>
        <w:t>ACKNOWLEDGEMENTS</w:t>
      </w:r>
    </w:p>
    <w:p w14:paraId="35837D8C" w14:textId="7A572ED2" w:rsidR="00764ED4" w:rsidRPr="00E46F80" w:rsidRDefault="00764ED4" w:rsidP="00764ED4">
      <w:pPr>
        <w:pStyle w:val="Standard"/>
        <w:rPr>
          <w:sz w:val="16"/>
        </w:rPr>
      </w:pPr>
      <w:r w:rsidRPr="00E46F80">
        <w:rPr>
          <w:sz w:val="16"/>
        </w:rPr>
        <w:t>This project has received funding from the Irish Research Council and Boston Scientific Corporation, Galway</w:t>
      </w:r>
      <w:r w:rsidR="00652C3E">
        <w:rPr>
          <w:sz w:val="16"/>
        </w:rPr>
        <w:t xml:space="preserve"> (EBPPG/2016/353)</w:t>
      </w:r>
      <w:r w:rsidRPr="00E46F80">
        <w:rPr>
          <w:sz w:val="16"/>
        </w:rPr>
        <w:t xml:space="preserve">. </w:t>
      </w:r>
    </w:p>
    <w:sectPr w:rsidR="00764ED4" w:rsidRPr="00E46F80" w:rsidSect="005121DD">
      <w:type w:val="continuous"/>
      <w:pgSz w:w="12240" w:h="15840"/>
      <w:pgMar w:top="879" w:right="1183" w:bottom="1440" w:left="1276" w:header="386" w:footer="459" w:gutter="0"/>
      <w:cols w:num="2" w:space="476" w:equalWidth="0">
        <w:col w:w="4536" w:space="546"/>
        <w:col w:w="4699"/>
      </w:cols>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5CB2B7" w14:textId="77777777" w:rsidR="00650CDD" w:rsidRDefault="00650CDD" w:rsidP="00F72753">
      <w:r>
        <w:separator/>
      </w:r>
    </w:p>
  </w:endnote>
  <w:endnote w:type="continuationSeparator" w:id="0">
    <w:p w14:paraId="043A260D" w14:textId="77777777" w:rsidR="00650CDD" w:rsidRDefault="00650CDD" w:rsidP="00F72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A3FB0" w14:textId="41B9D30A" w:rsidR="005121DD" w:rsidRPr="006628A4" w:rsidRDefault="005121DD" w:rsidP="006628A4">
    <w:pPr>
      <w:pStyle w:val="Footer"/>
      <w:jc w:val="center"/>
    </w:pPr>
    <w:r w:rsidRPr="006628A4">
      <w:t>B</w:t>
    </w:r>
    <w:r>
      <w:t>ioengineering i</w:t>
    </w:r>
    <w:r w:rsidRPr="006628A4">
      <w:t>n Ireland</w:t>
    </w:r>
    <w:r w:rsidRPr="000854F3">
      <w:rPr>
        <w:vertAlign w:val="superscript"/>
      </w:rPr>
      <w:t>23</w:t>
    </w:r>
    <w:r w:rsidRPr="006628A4">
      <w:t xml:space="preserve">, January 20-21, 2017, </w:t>
    </w:r>
    <w:proofErr w:type="spellStart"/>
    <w:r w:rsidRPr="006628A4">
      <w:t>Templepatrick</w:t>
    </w:r>
    <w:proofErr w:type="spellEnd"/>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86A80" w14:textId="77777777" w:rsidR="00650CDD" w:rsidRDefault="00650CDD" w:rsidP="00F72753">
      <w:r>
        <w:separator/>
      </w:r>
    </w:p>
  </w:footnote>
  <w:footnote w:type="continuationSeparator" w:id="0">
    <w:p w14:paraId="7BDB891E" w14:textId="77777777" w:rsidR="00650CDD" w:rsidRDefault="00650CDD" w:rsidP="00F7275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640" w:type="dxa"/>
      <w:tblInd w:w="-712" w:type="dxa"/>
      <w:tblLayout w:type="fixed"/>
      <w:tblLook w:val="01E0" w:firstRow="1" w:lastRow="1" w:firstColumn="1" w:lastColumn="1" w:noHBand="0" w:noVBand="0"/>
    </w:tblPr>
    <w:tblGrid>
      <w:gridCol w:w="3406"/>
      <w:gridCol w:w="705"/>
      <w:gridCol w:w="678"/>
      <w:gridCol w:w="4142"/>
      <w:gridCol w:w="709"/>
    </w:tblGrid>
    <w:tr w:rsidR="005121DD" w:rsidRPr="00C07B76" w14:paraId="69ACBB1F" w14:textId="77777777" w:rsidTr="008213DC">
      <w:trPr>
        <w:trHeight w:val="418"/>
      </w:trPr>
      <w:tc>
        <w:tcPr>
          <w:tcW w:w="3406" w:type="dxa"/>
          <w:tcBorders>
            <w:top w:val="nil"/>
            <w:left w:val="nil"/>
            <w:bottom w:val="nil"/>
          </w:tcBorders>
          <w:vAlign w:val="center"/>
        </w:tcPr>
        <w:p w14:paraId="290925CD" w14:textId="5C6ACC18" w:rsidR="005121DD" w:rsidRPr="00C07B76" w:rsidRDefault="005121DD" w:rsidP="008213DC">
          <w:pPr>
            <w:spacing w:before="0" w:after="0"/>
            <w:rPr>
              <w:lang w:val="en-IE"/>
            </w:rPr>
          </w:pPr>
          <w:r w:rsidRPr="0012189F">
            <w:rPr>
              <w:lang w:val="en-IE"/>
            </w:rPr>
            <w:t xml:space="preserve">Early </w:t>
          </w:r>
          <w:r>
            <w:rPr>
              <w:lang w:val="en-IE"/>
            </w:rPr>
            <w:t>Stage Researcher (PhD Year 1)?</w:t>
          </w:r>
        </w:p>
      </w:tc>
      <w:tc>
        <w:tcPr>
          <w:tcW w:w="705" w:type="dxa"/>
          <w:vAlign w:val="center"/>
        </w:tcPr>
        <w:p w14:paraId="5EFBEA0F" w14:textId="4A9387D4" w:rsidR="005121DD" w:rsidRPr="00C07B76" w:rsidRDefault="005121DD" w:rsidP="008213DC">
          <w:pPr>
            <w:spacing w:before="0" w:after="0"/>
            <w:rPr>
              <w:lang w:val="en-IE"/>
            </w:rPr>
          </w:pPr>
          <w:r>
            <w:rPr>
              <w:lang w:val="en-IE"/>
            </w:rPr>
            <w:t>X</w:t>
          </w:r>
        </w:p>
      </w:tc>
      <w:tc>
        <w:tcPr>
          <w:tcW w:w="678" w:type="dxa"/>
          <w:tcBorders>
            <w:top w:val="nil"/>
            <w:bottom w:val="nil"/>
            <w:right w:val="nil"/>
          </w:tcBorders>
          <w:vAlign w:val="center"/>
        </w:tcPr>
        <w:p w14:paraId="014F3152" w14:textId="77777777" w:rsidR="005121DD" w:rsidRPr="00C07B76" w:rsidRDefault="005121DD" w:rsidP="008213DC">
          <w:pPr>
            <w:spacing w:before="0" w:after="0"/>
            <w:rPr>
              <w:lang w:val="en-IE"/>
            </w:rPr>
          </w:pPr>
        </w:p>
      </w:tc>
      <w:tc>
        <w:tcPr>
          <w:tcW w:w="4142" w:type="dxa"/>
          <w:tcBorders>
            <w:top w:val="nil"/>
            <w:left w:val="nil"/>
            <w:bottom w:val="nil"/>
          </w:tcBorders>
          <w:vAlign w:val="center"/>
        </w:tcPr>
        <w:p w14:paraId="5623D188" w14:textId="77777777" w:rsidR="005121DD" w:rsidRPr="00C07B76" w:rsidRDefault="005121DD" w:rsidP="008213DC">
          <w:pPr>
            <w:spacing w:before="0" w:after="0"/>
            <w:rPr>
              <w:lang w:val="en-IE"/>
            </w:rPr>
          </w:pPr>
          <w:r>
            <w:rPr>
              <w:lang w:val="en-IE"/>
            </w:rPr>
            <w:t>Post-Doctoral Researcher/Senior Researcher/PI?</w:t>
          </w:r>
        </w:p>
      </w:tc>
      <w:tc>
        <w:tcPr>
          <w:tcW w:w="709" w:type="dxa"/>
          <w:vAlign w:val="center"/>
        </w:tcPr>
        <w:p w14:paraId="372A37D5" w14:textId="79D95B19" w:rsidR="005121DD" w:rsidRPr="00C07B76" w:rsidRDefault="005121DD" w:rsidP="008213DC">
          <w:pPr>
            <w:spacing w:before="0" w:after="0"/>
            <w:rPr>
              <w:lang w:val="en-IE"/>
            </w:rPr>
          </w:pPr>
        </w:p>
      </w:tc>
    </w:tr>
    <w:tr w:rsidR="005121DD" w:rsidRPr="00C07B76" w14:paraId="25744337" w14:textId="77777777" w:rsidTr="008213DC">
      <w:trPr>
        <w:trHeight w:hRule="exact" w:val="113"/>
      </w:trPr>
      <w:tc>
        <w:tcPr>
          <w:tcW w:w="3406" w:type="dxa"/>
          <w:tcBorders>
            <w:top w:val="nil"/>
            <w:left w:val="nil"/>
            <w:bottom w:val="nil"/>
            <w:right w:val="nil"/>
          </w:tcBorders>
          <w:vAlign w:val="center"/>
        </w:tcPr>
        <w:p w14:paraId="22937ED0" w14:textId="77777777" w:rsidR="005121DD" w:rsidRPr="00C07B76" w:rsidRDefault="005121DD" w:rsidP="008213DC">
          <w:pPr>
            <w:spacing w:before="0" w:after="0"/>
            <w:rPr>
              <w:lang w:val="en-IE"/>
            </w:rPr>
          </w:pPr>
        </w:p>
      </w:tc>
      <w:tc>
        <w:tcPr>
          <w:tcW w:w="705" w:type="dxa"/>
          <w:tcBorders>
            <w:left w:val="nil"/>
            <w:right w:val="nil"/>
          </w:tcBorders>
          <w:vAlign w:val="center"/>
        </w:tcPr>
        <w:p w14:paraId="0F74B048" w14:textId="77777777" w:rsidR="005121DD" w:rsidRPr="00C07B76" w:rsidRDefault="005121DD" w:rsidP="008213DC">
          <w:pPr>
            <w:spacing w:before="0" w:after="0"/>
            <w:rPr>
              <w:lang w:val="en-IE"/>
            </w:rPr>
          </w:pPr>
        </w:p>
      </w:tc>
      <w:tc>
        <w:tcPr>
          <w:tcW w:w="678" w:type="dxa"/>
          <w:tcBorders>
            <w:top w:val="nil"/>
            <w:left w:val="nil"/>
            <w:bottom w:val="nil"/>
            <w:right w:val="nil"/>
          </w:tcBorders>
          <w:vAlign w:val="center"/>
        </w:tcPr>
        <w:p w14:paraId="0A9B6EE9" w14:textId="77777777" w:rsidR="005121DD" w:rsidRPr="00C07B76" w:rsidRDefault="005121DD" w:rsidP="008213DC">
          <w:pPr>
            <w:spacing w:before="0" w:after="0"/>
            <w:rPr>
              <w:lang w:val="en-IE"/>
            </w:rPr>
          </w:pPr>
        </w:p>
      </w:tc>
      <w:tc>
        <w:tcPr>
          <w:tcW w:w="4142" w:type="dxa"/>
          <w:tcBorders>
            <w:top w:val="nil"/>
            <w:left w:val="nil"/>
            <w:bottom w:val="nil"/>
            <w:right w:val="nil"/>
          </w:tcBorders>
          <w:vAlign w:val="center"/>
        </w:tcPr>
        <w:p w14:paraId="07FA8F54" w14:textId="77777777" w:rsidR="005121DD" w:rsidRPr="00C07B76" w:rsidRDefault="005121DD" w:rsidP="008213DC">
          <w:pPr>
            <w:spacing w:before="0" w:after="0"/>
            <w:rPr>
              <w:lang w:val="en-IE"/>
            </w:rPr>
          </w:pPr>
        </w:p>
      </w:tc>
      <w:tc>
        <w:tcPr>
          <w:tcW w:w="709" w:type="dxa"/>
          <w:tcBorders>
            <w:left w:val="nil"/>
            <w:bottom w:val="single" w:sz="4" w:space="0" w:color="auto"/>
            <w:right w:val="nil"/>
          </w:tcBorders>
          <w:vAlign w:val="center"/>
        </w:tcPr>
        <w:p w14:paraId="32594336" w14:textId="77777777" w:rsidR="005121DD" w:rsidRPr="00C07B76" w:rsidRDefault="005121DD" w:rsidP="008213DC">
          <w:pPr>
            <w:spacing w:before="0" w:after="0"/>
            <w:rPr>
              <w:lang w:val="en-IE"/>
            </w:rPr>
          </w:pPr>
        </w:p>
      </w:tc>
    </w:tr>
    <w:tr w:rsidR="005121DD" w:rsidRPr="00C07B76" w14:paraId="0B75F124" w14:textId="77777777" w:rsidTr="008213DC">
      <w:trPr>
        <w:trHeight w:val="381"/>
      </w:trPr>
      <w:tc>
        <w:tcPr>
          <w:tcW w:w="3406" w:type="dxa"/>
          <w:tcBorders>
            <w:top w:val="nil"/>
            <w:left w:val="nil"/>
            <w:bottom w:val="nil"/>
          </w:tcBorders>
          <w:vAlign w:val="center"/>
        </w:tcPr>
        <w:p w14:paraId="78434B3A" w14:textId="1588CD67" w:rsidR="005121DD" w:rsidRPr="00C07B76" w:rsidRDefault="005121DD" w:rsidP="008213DC">
          <w:pPr>
            <w:spacing w:before="0" w:after="0"/>
            <w:rPr>
              <w:lang w:val="en-IE"/>
            </w:rPr>
          </w:pPr>
          <w:r w:rsidRPr="001C05D8">
            <w:rPr>
              <w:lang w:val="en-IE"/>
            </w:rPr>
            <w:t>Entry for the Engineers Irel</w:t>
          </w:r>
          <w:r>
            <w:rPr>
              <w:lang w:val="en-IE"/>
            </w:rPr>
            <w:t>and Biomedical Research Medal?</w:t>
          </w:r>
        </w:p>
      </w:tc>
      <w:tc>
        <w:tcPr>
          <w:tcW w:w="705" w:type="dxa"/>
          <w:tcBorders>
            <w:right w:val="single" w:sz="4" w:space="0" w:color="auto"/>
          </w:tcBorders>
          <w:vAlign w:val="center"/>
        </w:tcPr>
        <w:p w14:paraId="48A9DD64" w14:textId="75954086" w:rsidR="005121DD" w:rsidRPr="00C07B76" w:rsidRDefault="005121DD" w:rsidP="008213DC">
          <w:pPr>
            <w:spacing w:before="0" w:after="0"/>
            <w:rPr>
              <w:lang w:val="en-IE"/>
            </w:rPr>
          </w:pPr>
        </w:p>
      </w:tc>
      <w:tc>
        <w:tcPr>
          <w:tcW w:w="678" w:type="dxa"/>
          <w:tcBorders>
            <w:top w:val="nil"/>
            <w:left w:val="single" w:sz="4" w:space="0" w:color="auto"/>
            <w:bottom w:val="nil"/>
            <w:right w:val="nil"/>
          </w:tcBorders>
          <w:vAlign w:val="center"/>
        </w:tcPr>
        <w:p w14:paraId="379F1FC4" w14:textId="77777777" w:rsidR="005121DD" w:rsidRPr="00C07B76" w:rsidRDefault="005121DD" w:rsidP="008213DC">
          <w:pPr>
            <w:spacing w:before="0" w:after="0"/>
            <w:rPr>
              <w:lang w:val="en-IE"/>
            </w:rPr>
          </w:pPr>
        </w:p>
      </w:tc>
      <w:tc>
        <w:tcPr>
          <w:tcW w:w="4142" w:type="dxa"/>
          <w:tcBorders>
            <w:top w:val="nil"/>
            <w:left w:val="nil"/>
            <w:bottom w:val="nil"/>
            <w:right w:val="single" w:sz="4" w:space="0" w:color="auto"/>
          </w:tcBorders>
          <w:vAlign w:val="center"/>
        </w:tcPr>
        <w:p w14:paraId="6E928541" w14:textId="77777777" w:rsidR="005121DD" w:rsidRPr="00D74EA6" w:rsidRDefault="005121DD" w:rsidP="008213DC">
          <w:pPr>
            <w:spacing w:before="0" w:after="0"/>
            <w:rPr>
              <w:lang w:val="en-IE"/>
            </w:rPr>
          </w:pPr>
          <w:r w:rsidRPr="00D74EA6">
            <w:rPr>
              <w:lang w:val="en-IE"/>
            </w:rPr>
            <w:t xml:space="preserve">Corresponding author has completed PhD and would like to review </w:t>
          </w:r>
          <w:proofErr w:type="spellStart"/>
          <w:r w:rsidRPr="00D74EA6">
            <w:rPr>
              <w:lang w:val="en-IE"/>
            </w:rPr>
            <w:t>BinI</w:t>
          </w:r>
          <w:proofErr w:type="spellEnd"/>
          <w:r w:rsidRPr="00D74EA6">
            <w:rPr>
              <w:lang w:val="en-IE"/>
            </w:rPr>
            <w:t xml:space="preserve"> abstract submissions?</w:t>
          </w:r>
        </w:p>
      </w:tc>
      <w:tc>
        <w:tcPr>
          <w:tcW w:w="709" w:type="dxa"/>
          <w:tcBorders>
            <w:top w:val="single" w:sz="4" w:space="0" w:color="auto"/>
            <w:left w:val="single" w:sz="4" w:space="0" w:color="auto"/>
            <w:bottom w:val="single" w:sz="4" w:space="0" w:color="auto"/>
            <w:right w:val="single" w:sz="4" w:space="0" w:color="auto"/>
          </w:tcBorders>
          <w:vAlign w:val="center"/>
        </w:tcPr>
        <w:p w14:paraId="060F13C4" w14:textId="2288C931" w:rsidR="005121DD" w:rsidRPr="0023475C" w:rsidRDefault="005121DD" w:rsidP="008213DC">
          <w:pPr>
            <w:spacing w:before="0" w:after="0"/>
            <w:rPr>
              <w:highlight w:val="yellow"/>
              <w:lang w:val="en-IE"/>
            </w:rPr>
          </w:pPr>
        </w:p>
      </w:tc>
    </w:tr>
  </w:tbl>
  <w:p w14:paraId="46B0A8A0" w14:textId="7043FAC6" w:rsidR="005121DD" w:rsidRPr="001C05D8" w:rsidRDefault="005121DD" w:rsidP="00B916ED">
    <w:pPr>
      <w:pStyle w:val="Header"/>
      <w:jc w:val="center"/>
      <w:rPr>
        <w:lang w:val="en-IE"/>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7E3DC8"/>
    <w:multiLevelType w:val="hybridMultilevel"/>
    <w:tmpl w:val="B5726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214A30"/>
    <w:multiLevelType w:val="hybridMultilevel"/>
    <w:tmpl w:val="B7FCE4EE"/>
    <w:lvl w:ilvl="0" w:tplc="FFFFFFFF">
      <w:start w:val="1"/>
      <w:numFmt w:val="decimal"/>
      <w:pStyle w:val="affiliation"/>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nsid w:val="4D6B4994"/>
    <w:multiLevelType w:val="hybridMultilevel"/>
    <w:tmpl w:val="FA5067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I3NzQ0NDAwNzMxNbVQ0lEKTi0uzszPAykwrAUAWYJOXCwAAAA="/>
  </w:docVars>
  <w:rsids>
    <w:rsidRoot w:val="00C13D8C"/>
    <w:rsid w:val="00014CE1"/>
    <w:rsid w:val="00022727"/>
    <w:rsid w:val="00064107"/>
    <w:rsid w:val="00073DA6"/>
    <w:rsid w:val="000854F3"/>
    <w:rsid w:val="00086AB2"/>
    <w:rsid w:val="00091E61"/>
    <w:rsid w:val="00093561"/>
    <w:rsid w:val="00097EFD"/>
    <w:rsid w:val="000C3BCC"/>
    <w:rsid w:val="000D651A"/>
    <w:rsid w:val="000F53AB"/>
    <w:rsid w:val="001070FD"/>
    <w:rsid w:val="0012189F"/>
    <w:rsid w:val="00136717"/>
    <w:rsid w:val="00145BD6"/>
    <w:rsid w:val="00151B24"/>
    <w:rsid w:val="00154FD6"/>
    <w:rsid w:val="00175BD0"/>
    <w:rsid w:val="00183EE4"/>
    <w:rsid w:val="001850FA"/>
    <w:rsid w:val="001A0B6A"/>
    <w:rsid w:val="001A29EF"/>
    <w:rsid w:val="001A61FD"/>
    <w:rsid w:val="001C05D8"/>
    <w:rsid w:val="00204582"/>
    <w:rsid w:val="00231AF8"/>
    <w:rsid w:val="002336BD"/>
    <w:rsid w:val="0023475C"/>
    <w:rsid w:val="00235B24"/>
    <w:rsid w:val="002429C1"/>
    <w:rsid w:val="00243987"/>
    <w:rsid w:val="0025396B"/>
    <w:rsid w:val="0026755F"/>
    <w:rsid w:val="00287C4C"/>
    <w:rsid w:val="00291FB7"/>
    <w:rsid w:val="002A5BC4"/>
    <w:rsid w:val="002B089A"/>
    <w:rsid w:val="002D3F52"/>
    <w:rsid w:val="002F4641"/>
    <w:rsid w:val="003365EB"/>
    <w:rsid w:val="0037183A"/>
    <w:rsid w:val="003918AD"/>
    <w:rsid w:val="003C1EBE"/>
    <w:rsid w:val="00400FA8"/>
    <w:rsid w:val="00411E29"/>
    <w:rsid w:val="004259D6"/>
    <w:rsid w:val="004338F8"/>
    <w:rsid w:val="00462422"/>
    <w:rsid w:val="004739C9"/>
    <w:rsid w:val="004843EA"/>
    <w:rsid w:val="004A36DF"/>
    <w:rsid w:val="004A7130"/>
    <w:rsid w:val="004B197A"/>
    <w:rsid w:val="004B1FEF"/>
    <w:rsid w:val="004C1081"/>
    <w:rsid w:val="004E2574"/>
    <w:rsid w:val="005121DD"/>
    <w:rsid w:val="00512D0F"/>
    <w:rsid w:val="00536337"/>
    <w:rsid w:val="00554CF4"/>
    <w:rsid w:val="00555820"/>
    <w:rsid w:val="005A30B0"/>
    <w:rsid w:val="005A533D"/>
    <w:rsid w:val="005F017D"/>
    <w:rsid w:val="00603454"/>
    <w:rsid w:val="006232EE"/>
    <w:rsid w:val="00650CDD"/>
    <w:rsid w:val="00652C3E"/>
    <w:rsid w:val="006628A4"/>
    <w:rsid w:val="00664DAC"/>
    <w:rsid w:val="00681A8A"/>
    <w:rsid w:val="00683AB2"/>
    <w:rsid w:val="006955DB"/>
    <w:rsid w:val="006A6436"/>
    <w:rsid w:val="006C4181"/>
    <w:rsid w:val="006F1B7A"/>
    <w:rsid w:val="007156A4"/>
    <w:rsid w:val="00723A38"/>
    <w:rsid w:val="00747E70"/>
    <w:rsid w:val="00754D09"/>
    <w:rsid w:val="00755AAA"/>
    <w:rsid w:val="00764ED4"/>
    <w:rsid w:val="00765B00"/>
    <w:rsid w:val="00773271"/>
    <w:rsid w:val="0079172B"/>
    <w:rsid w:val="007930B6"/>
    <w:rsid w:val="00793921"/>
    <w:rsid w:val="007D3CEF"/>
    <w:rsid w:val="007D5456"/>
    <w:rsid w:val="007E5552"/>
    <w:rsid w:val="008213DC"/>
    <w:rsid w:val="00824A13"/>
    <w:rsid w:val="00837FB3"/>
    <w:rsid w:val="008756A0"/>
    <w:rsid w:val="00880DE1"/>
    <w:rsid w:val="00896963"/>
    <w:rsid w:val="008A63DA"/>
    <w:rsid w:val="008F445B"/>
    <w:rsid w:val="009100A3"/>
    <w:rsid w:val="0092570E"/>
    <w:rsid w:val="009523B5"/>
    <w:rsid w:val="00992E1B"/>
    <w:rsid w:val="009C3666"/>
    <w:rsid w:val="009C73B5"/>
    <w:rsid w:val="009E36C5"/>
    <w:rsid w:val="00A01092"/>
    <w:rsid w:val="00A11FB7"/>
    <w:rsid w:val="00A22344"/>
    <w:rsid w:val="00A61546"/>
    <w:rsid w:val="00A61B22"/>
    <w:rsid w:val="00A87A01"/>
    <w:rsid w:val="00AA00E9"/>
    <w:rsid w:val="00AC329D"/>
    <w:rsid w:val="00AC6733"/>
    <w:rsid w:val="00AD08AE"/>
    <w:rsid w:val="00AE09D1"/>
    <w:rsid w:val="00AE32D7"/>
    <w:rsid w:val="00B11A9F"/>
    <w:rsid w:val="00B139B5"/>
    <w:rsid w:val="00B161E6"/>
    <w:rsid w:val="00B240B7"/>
    <w:rsid w:val="00B2629D"/>
    <w:rsid w:val="00B4074D"/>
    <w:rsid w:val="00B66E66"/>
    <w:rsid w:val="00B8443E"/>
    <w:rsid w:val="00B916ED"/>
    <w:rsid w:val="00BA00BE"/>
    <w:rsid w:val="00BD6306"/>
    <w:rsid w:val="00BD7CAC"/>
    <w:rsid w:val="00BE3C9C"/>
    <w:rsid w:val="00BE62F0"/>
    <w:rsid w:val="00BE7683"/>
    <w:rsid w:val="00C07B76"/>
    <w:rsid w:val="00C13D8C"/>
    <w:rsid w:val="00C153A3"/>
    <w:rsid w:val="00C17EBB"/>
    <w:rsid w:val="00C239A5"/>
    <w:rsid w:val="00C3156D"/>
    <w:rsid w:val="00C612EF"/>
    <w:rsid w:val="00D2529B"/>
    <w:rsid w:val="00D54730"/>
    <w:rsid w:val="00D721C7"/>
    <w:rsid w:val="00D74EA6"/>
    <w:rsid w:val="00D81245"/>
    <w:rsid w:val="00DC16E2"/>
    <w:rsid w:val="00DC16FA"/>
    <w:rsid w:val="00DD1FEC"/>
    <w:rsid w:val="00DE211A"/>
    <w:rsid w:val="00DE580D"/>
    <w:rsid w:val="00E20E29"/>
    <w:rsid w:val="00E46F80"/>
    <w:rsid w:val="00EB3704"/>
    <w:rsid w:val="00EB5EEC"/>
    <w:rsid w:val="00EC73D9"/>
    <w:rsid w:val="00ED06C9"/>
    <w:rsid w:val="00ED7C8C"/>
    <w:rsid w:val="00EE7632"/>
    <w:rsid w:val="00F20FBC"/>
    <w:rsid w:val="00F22677"/>
    <w:rsid w:val="00F2323B"/>
    <w:rsid w:val="00F6379D"/>
    <w:rsid w:val="00F6765C"/>
    <w:rsid w:val="00F72753"/>
    <w:rsid w:val="00FA0E9D"/>
    <w:rsid w:val="00FA4B68"/>
    <w:rsid w:val="00FB4970"/>
    <w:rsid w:val="00FC72D7"/>
    <w:rsid w:val="00FE11E7"/>
    <w:rsid w:val="00FE3DAB"/>
  </w:rsids>
  <m:mathPr>
    <m:mathFont m:val="Cambria Math"/>
    <m:brkBin m:val="before"/>
    <m:brkBinSub m:val="--"/>
    <m:smallFrac m:val="0"/>
    <m:dispDef/>
    <m:lMargin m:val="0"/>
    <m:rMargin m:val="0"/>
    <m:defJc m:val="centerGroup"/>
    <m:wrapIndent m:val="1440"/>
    <m:intLim m:val="subSup"/>
    <m:naryLim m:val="undOvr"/>
  </m:mathPr>
  <w:themeFontLang w:val="en-IE"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5B5A9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F72753"/>
    <w:pPr>
      <w:tabs>
        <w:tab w:val="left" w:pos="397"/>
      </w:tabs>
      <w:jc w:val="both"/>
    </w:pPr>
    <w:rPr>
      <w:sz w:val="18"/>
      <w:szCs w:val="18"/>
      <w:lang w:val="en-GB" w:eastAsia="en-US"/>
    </w:rPr>
  </w:style>
  <w:style w:type="paragraph" w:styleId="Heading1">
    <w:name w:val="heading 1"/>
    <w:basedOn w:val="header1"/>
    <w:next w:val="Normal"/>
    <w:link w:val="Heading1Char"/>
    <w:qFormat/>
    <w:rsid w:val="00F72753"/>
    <w:pPr>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1"/>
    <w:basedOn w:val="Normal"/>
    <w:rsid w:val="002C6A10"/>
    <w:pPr>
      <w:jc w:val="center"/>
    </w:pPr>
    <w:rPr>
      <w:rFonts w:ascii="Arial" w:hAnsi="Arial" w:cs="Arial"/>
      <w:b/>
      <w:caps/>
      <w:sz w:val="22"/>
      <w:szCs w:val="22"/>
      <w:lang w:val="en-US"/>
    </w:rPr>
  </w:style>
  <w:style w:type="paragraph" w:customStyle="1" w:styleId="authors">
    <w:name w:val="authors"/>
    <w:basedOn w:val="Normal"/>
    <w:link w:val="authorsChar"/>
    <w:rsid w:val="002C6A10"/>
    <w:pPr>
      <w:jc w:val="center"/>
    </w:pPr>
    <w:rPr>
      <w:rFonts w:ascii="Arial" w:hAnsi="Arial" w:cs="Arial"/>
      <w:b/>
      <w:sz w:val="20"/>
      <w:szCs w:val="20"/>
      <w:lang w:val="en-US"/>
    </w:rPr>
  </w:style>
  <w:style w:type="paragraph" w:customStyle="1" w:styleId="affiliation">
    <w:name w:val="affiliation"/>
    <w:basedOn w:val="Normal"/>
    <w:rsid w:val="002C6A10"/>
    <w:pPr>
      <w:numPr>
        <w:numId w:val="1"/>
      </w:numPr>
      <w:tabs>
        <w:tab w:val="left" w:pos="-4320"/>
      </w:tabs>
    </w:pPr>
    <w:rPr>
      <w:rFonts w:ascii="Arial" w:hAnsi="Arial" w:cs="Arial"/>
      <w:sz w:val="20"/>
      <w:szCs w:val="20"/>
      <w:lang w:val="en-US"/>
    </w:rPr>
  </w:style>
  <w:style w:type="paragraph" w:customStyle="1" w:styleId="header1">
    <w:name w:val="header 1"/>
    <w:basedOn w:val="Normal"/>
    <w:next w:val="Standard"/>
    <w:rsid w:val="00086AB2"/>
    <w:pPr>
      <w:spacing w:after="120"/>
    </w:pPr>
    <w:rPr>
      <w:rFonts w:ascii="Arial" w:hAnsi="Arial" w:cs="Arial"/>
      <w:b/>
      <w:caps/>
      <w:sz w:val="20"/>
      <w:szCs w:val="20"/>
    </w:rPr>
  </w:style>
  <w:style w:type="paragraph" w:customStyle="1" w:styleId="Standard">
    <w:name w:val="Standard"/>
    <w:basedOn w:val="Normal"/>
    <w:link w:val="StandardChar"/>
    <w:rsid w:val="002C6A10"/>
    <w:rPr>
      <w:lang w:val="en-US"/>
    </w:rPr>
  </w:style>
  <w:style w:type="paragraph" w:customStyle="1" w:styleId="Caption1">
    <w:name w:val="Caption1"/>
    <w:basedOn w:val="Standard"/>
    <w:next w:val="Standard"/>
    <w:rsid w:val="002C6A10"/>
    <w:pPr>
      <w:tabs>
        <w:tab w:val="clear" w:pos="397"/>
        <w:tab w:val="left" w:pos="851"/>
      </w:tabs>
      <w:spacing w:after="120"/>
    </w:pPr>
    <w:rPr>
      <w:i/>
    </w:rPr>
  </w:style>
  <w:style w:type="paragraph" w:styleId="Footer">
    <w:name w:val="footer"/>
    <w:basedOn w:val="Normal"/>
    <w:rsid w:val="006628A4"/>
    <w:pPr>
      <w:tabs>
        <w:tab w:val="center" w:pos="4153"/>
        <w:tab w:val="right" w:pos="8306"/>
      </w:tabs>
    </w:pPr>
    <w:rPr>
      <w:rFonts w:ascii="Tahoma" w:hAnsi="Tahoma"/>
    </w:rPr>
  </w:style>
  <w:style w:type="paragraph" w:styleId="Header">
    <w:name w:val="header"/>
    <w:basedOn w:val="Normal"/>
    <w:rsid w:val="002C6A10"/>
    <w:pPr>
      <w:tabs>
        <w:tab w:val="center" w:pos="4153"/>
        <w:tab w:val="right" w:pos="8306"/>
      </w:tabs>
    </w:pPr>
  </w:style>
  <w:style w:type="paragraph" w:customStyle="1" w:styleId="Figurecaption">
    <w:name w:val="Figure caption"/>
    <w:basedOn w:val="Standard"/>
    <w:rsid w:val="00F72753"/>
    <w:pPr>
      <w:tabs>
        <w:tab w:val="clear" w:pos="397"/>
      </w:tabs>
    </w:pPr>
    <w:rPr>
      <w:sz w:val="16"/>
      <w:szCs w:val="16"/>
    </w:rPr>
  </w:style>
  <w:style w:type="table" w:styleId="TableGrid">
    <w:name w:val="Table Grid"/>
    <w:basedOn w:val="TableNormal"/>
    <w:rsid w:val="00C07B76"/>
    <w:pPr>
      <w:spacing w:before="240"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rsid w:val="001C05D8"/>
    <w:rPr>
      <w:b/>
      <w:bCs/>
    </w:rPr>
  </w:style>
  <w:style w:type="paragraph" w:customStyle="1" w:styleId="Authors0">
    <w:name w:val="Authors"/>
    <w:basedOn w:val="authors"/>
    <w:link w:val="AuthorsChar0"/>
    <w:qFormat/>
    <w:rsid w:val="00F72753"/>
    <w:rPr>
      <w:lang w:val="en-GB"/>
    </w:rPr>
  </w:style>
  <w:style w:type="paragraph" w:styleId="Title">
    <w:name w:val="Title"/>
    <w:basedOn w:val="Title1"/>
    <w:next w:val="Normal"/>
    <w:link w:val="TitleChar"/>
    <w:qFormat/>
    <w:rsid w:val="00F72753"/>
    <w:rPr>
      <w:caps w:val="0"/>
      <w:smallCaps/>
      <w:lang w:val="en-IE"/>
    </w:rPr>
  </w:style>
  <w:style w:type="character" w:customStyle="1" w:styleId="authorsChar">
    <w:name w:val="authors Char"/>
    <w:basedOn w:val="DefaultParagraphFont"/>
    <w:link w:val="authors"/>
    <w:rsid w:val="00F72753"/>
    <w:rPr>
      <w:rFonts w:ascii="Arial" w:hAnsi="Arial" w:cs="Arial"/>
      <w:b/>
      <w:lang w:val="en-US" w:eastAsia="en-US"/>
    </w:rPr>
  </w:style>
  <w:style w:type="character" w:customStyle="1" w:styleId="AuthorsChar0">
    <w:name w:val="Authors Char"/>
    <w:basedOn w:val="authorsChar"/>
    <w:link w:val="Authors0"/>
    <w:rsid w:val="00F72753"/>
    <w:rPr>
      <w:rFonts w:ascii="Arial" w:hAnsi="Arial" w:cs="Arial"/>
      <w:b/>
      <w:lang w:val="en-GB" w:eastAsia="en-US"/>
    </w:rPr>
  </w:style>
  <w:style w:type="character" w:customStyle="1" w:styleId="TitleChar">
    <w:name w:val="Title Char"/>
    <w:basedOn w:val="DefaultParagraphFont"/>
    <w:link w:val="Title"/>
    <w:rsid w:val="00F72753"/>
    <w:rPr>
      <w:rFonts w:ascii="Arial" w:hAnsi="Arial" w:cs="Arial"/>
      <w:b/>
      <w:smallCaps/>
      <w:sz w:val="22"/>
      <w:szCs w:val="22"/>
      <w:lang w:eastAsia="en-US"/>
    </w:rPr>
  </w:style>
  <w:style w:type="paragraph" w:customStyle="1" w:styleId="Affiliation0">
    <w:name w:val="Affiliation"/>
    <w:basedOn w:val="authors"/>
    <w:link w:val="AffiliationChar"/>
    <w:qFormat/>
    <w:rsid w:val="00F72753"/>
    <w:rPr>
      <w:b w:val="0"/>
      <w:lang w:val="en-GB"/>
    </w:rPr>
  </w:style>
  <w:style w:type="paragraph" w:customStyle="1" w:styleId="Email">
    <w:name w:val="Email"/>
    <w:basedOn w:val="authors"/>
    <w:link w:val="EmailChar"/>
    <w:qFormat/>
    <w:rsid w:val="00F72753"/>
    <w:rPr>
      <w:b w:val="0"/>
      <w:i/>
      <w:lang w:val="en-GB"/>
    </w:rPr>
  </w:style>
  <w:style w:type="character" w:customStyle="1" w:styleId="AffiliationChar">
    <w:name w:val="Affiliation Char"/>
    <w:basedOn w:val="authorsChar"/>
    <w:link w:val="Affiliation0"/>
    <w:rsid w:val="00F72753"/>
    <w:rPr>
      <w:rFonts w:ascii="Arial" w:hAnsi="Arial" w:cs="Arial"/>
      <w:b w:val="0"/>
      <w:lang w:val="en-GB" w:eastAsia="en-US"/>
    </w:rPr>
  </w:style>
  <w:style w:type="character" w:customStyle="1" w:styleId="Heading1Char">
    <w:name w:val="Heading 1 Char"/>
    <w:basedOn w:val="DefaultParagraphFont"/>
    <w:link w:val="Heading1"/>
    <w:rsid w:val="00F72753"/>
    <w:rPr>
      <w:rFonts w:ascii="Arial" w:hAnsi="Arial" w:cs="Arial"/>
      <w:b/>
      <w:caps/>
      <w:lang w:val="en-GB" w:eastAsia="en-US"/>
    </w:rPr>
  </w:style>
  <w:style w:type="character" w:customStyle="1" w:styleId="EmailChar">
    <w:name w:val="Email Char"/>
    <w:basedOn w:val="authorsChar"/>
    <w:link w:val="Email"/>
    <w:rsid w:val="00F72753"/>
    <w:rPr>
      <w:rFonts w:ascii="Arial" w:hAnsi="Arial" w:cs="Arial"/>
      <w:b w:val="0"/>
      <w:i/>
      <w:lang w:val="en-GB" w:eastAsia="en-US"/>
    </w:rPr>
  </w:style>
  <w:style w:type="paragraph" w:customStyle="1" w:styleId="References">
    <w:name w:val="References"/>
    <w:basedOn w:val="Standard"/>
    <w:link w:val="ReferencesChar"/>
    <w:qFormat/>
    <w:rsid w:val="00F72753"/>
  </w:style>
  <w:style w:type="character" w:customStyle="1" w:styleId="StandardChar">
    <w:name w:val="Standard Char"/>
    <w:basedOn w:val="DefaultParagraphFont"/>
    <w:link w:val="Standard"/>
    <w:rsid w:val="00F72753"/>
    <w:rPr>
      <w:sz w:val="18"/>
      <w:szCs w:val="18"/>
      <w:lang w:val="en-US" w:eastAsia="en-US"/>
    </w:rPr>
  </w:style>
  <w:style w:type="character" w:customStyle="1" w:styleId="ReferencesChar">
    <w:name w:val="References Char"/>
    <w:basedOn w:val="StandardChar"/>
    <w:link w:val="References"/>
    <w:rsid w:val="00F72753"/>
    <w:rPr>
      <w:sz w:val="18"/>
      <w:szCs w:val="18"/>
      <w:lang w:val="en-US" w:eastAsia="en-US"/>
    </w:rPr>
  </w:style>
  <w:style w:type="paragraph" w:styleId="BalloonText">
    <w:name w:val="Balloon Text"/>
    <w:basedOn w:val="Normal"/>
    <w:link w:val="BalloonTextChar"/>
    <w:semiHidden/>
    <w:unhideWhenUsed/>
    <w:rsid w:val="00554CF4"/>
    <w:rPr>
      <w:rFonts w:ascii="Lucida Grande" w:hAnsi="Lucida Grande" w:cs="Lucida Grande"/>
    </w:rPr>
  </w:style>
  <w:style w:type="character" w:customStyle="1" w:styleId="BalloonTextChar">
    <w:name w:val="Balloon Text Char"/>
    <w:basedOn w:val="DefaultParagraphFont"/>
    <w:link w:val="BalloonText"/>
    <w:semiHidden/>
    <w:rsid w:val="00554CF4"/>
    <w:rPr>
      <w:rFonts w:ascii="Lucida Grande" w:hAnsi="Lucida Grande" w:cs="Lucida Grande"/>
      <w:sz w:val="18"/>
      <w:szCs w:val="18"/>
      <w:lang w:val="en-GB" w:eastAsia="en-US"/>
    </w:rPr>
  </w:style>
  <w:style w:type="character" w:styleId="Hyperlink">
    <w:name w:val="Hyperlink"/>
    <w:basedOn w:val="DefaultParagraphFont"/>
    <w:rsid w:val="009100A3"/>
    <w:rPr>
      <w:color w:val="0563C1" w:themeColor="hyperlink"/>
      <w:u w:val="single"/>
    </w:rPr>
  </w:style>
  <w:style w:type="paragraph" w:styleId="ListParagraph">
    <w:name w:val="List Paragraph"/>
    <w:basedOn w:val="Normal"/>
    <w:uiPriority w:val="34"/>
    <w:qFormat/>
    <w:rsid w:val="007D3CEF"/>
    <w:pPr>
      <w:ind w:left="720"/>
      <w:contextualSpacing/>
    </w:pPr>
  </w:style>
  <w:style w:type="paragraph" w:styleId="NormalWeb">
    <w:name w:val="Normal (Web)"/>
    <w:basedOn w:val="Normal"/>
    <w:rsid w:val="00E46F80"/>
    <w:rPr>
      <w:sz w:val="24"/>
      <w:szCs w:val="24"/>
    </w:rPr>
  </w:style>
  <w:style w:type="character" w:styleId="FollowedHyperlink">
    <w:name w:val="FollowedHyperlink"/>
    <w:basedOn w:val="DefaultParagraphFont"/>
    <w:rsid w:val="00E46F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208826">
      <w:bodyDiv w:val="1"/>
      <w:marLeft w:val="0"/>
      <w:marRight w:val="0"/>
      <w:marTop w:val="0"/>
      <w:marBottom w:val="0"/>
      <w:divBdr>
        <w:top w:val="none" w:sz="0" w:space="0" w:color="auto"/>
        <w:left w:val="none" w:sz="0" w:space="0" w:color="auto"/>
        <w:bottom w:val="none" w:sz="0" w:space="0" w:color="auto"/>
        <w:right w:val="none" w:sz="0" w:space="0" w:color="auto"/>
      </w:divBdr>
      <w:divsChild>
        <w:div w:id="581107826">
          <w:marLeft w:val="0"/>
          <w:marRight w:val="0"/>
          <w:marTop w:val="0"/>
          <w:marBottom w:val="0"/>
          <w:divBdr>
            <w:top w:val="none" w:sz="0" w:space="0" w:color="auto"/>
            <w:left w:val="none" w:sz="0" w:space="0" w:color="auto"/>
            <w:bottom w:val="none" w:sz="0" w:space="0" w:color="auto"/>
            <w:right w:val="none" w:sz="0" w:space="0" w:color="auto"/>
          </w:divBdr>
          <w:divsChild>
            <w:div w:id="243301579">
              <w:marLeft w:val="0"/>
              <w:marRight w:val="0"/>
              <w:marTop w:val="0"/>
              <w:marBottom w:val="0"/>
              <w:divBdr>
                <w:top w:val="none" w:sz="0" w:space="0" w:color="auto"/>
                <w:left w:val="none" w:sz="0" w:space="0" w:color="auto"/>
                <w:bottom w:val="none" w:sz="0" w:space="0" w:color="auto"/>
                <w:right w:val="none" w:sz="0" w:space="0" w:color="auto"/>
              </w:divBdr>
              <w:divsChild>
                <w:div w:id="42226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441509">
      <w:bodyDiv w:val="1"/>
      <w:marLeft w:val="0"/>
      <w:marRight w:val="0"/>
      <w:marTop w:val="0"/>
      <w:marBottom w:val="0"/>
      <w:divBdr>
        <w:top w:val="none" w:sz="0" w:space="0" w:color="auto"/>
        <w:left w:val="none" w:sz="0" w:space="0" w:color="auto"/>
        <w:bottom w:val="none" w:sz="0" w:space="0" w:color="auto"/>
        <w:right w:val="none" w:sz="0" w:space="0" w:color="auto"/>
      </w:divBdr>
      <w:divsChild>
        <w:div w:id="1925995626">
          <w:marLeft w:val="0"/>
          <w:marRight w:val="0"/>
          <w:marTop w:val="0"/>
          <w:marBottom w:val="0"/>
          <w:divBdr>
            <w:top w:val="none" w:sz="0" w:space="0" w:color="auto"/>
            <w:left w:val="none" w:sz="0" w:space="0" w:color="auto"/>
            <w:bottom w:val="none" w:sz="0" w:space="0" w:color="auto"/>
            <w:right w:val="none" w:sz="0" w:space="0" w:color="auto"/>
          </w:divBdr>
          <w:divsChild>
            <w:div w:id="1406610792">
              <w:marLeft w:val="0"/>
              <w:marRight w:val="0"/>
              <w:marTop w:val="0"/>
              <w:marBottom w:val="0"/>
              <w:divBdr>
                <w:top w:val="none" w:sz="0" w:space="0" w:color="auto"/>
                <w:left w:val="none" w:sz="0" w:space="0" w:color="auto"/>
                <w:bottom w:val="none" w:sz="0" w:space="0" w:color="auto"/>
                <w:right w:val="none" w:sz="0" w:space="0" w:color="auto"/>
              </w:divBdr>
              <w:divsChild>
                <w:div w:id="183664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image1.png"/><Relationship Id="rId10" Type="http://schemas.openxmlformats.org/officeDocument/2006/relationships/hyperlink" Target="https://www.ncbi.nlm.nih.gov/labs/journals/j-biomed-mater-re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3191</Words>
  <Characters>18193</Characters>
  <Application>Microsoft Macintosh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21342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College Dublin</dc:creator>
  <cp:lastModifiedBy>Robert Gaul</cp:lastModifiedBy>
  <cp:revision>2</cp:revision>
  <cp:lastPrinted>2006-10-30T08:41:00Z</cp:lastPrinted>
  <dcterms:created xsi:type="dcterms:W3CDTF">2016-11-30T15:44:00Z</dcterms:created>
  <dcterms:modified xsi:type="dcterms:W3CDTF">2016-11-30T15:44:00Z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70fff6d3-5f55-3b3f-949a-47b61475a321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